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rPr>
      </w:pPr>
      <w:bookmarkStart w:id="0" w:name="标准封面"/>
      <w:bookmarkEnd w:id="0"/>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default"/>
                                <w:lang w:val="en-US" w:eastAsia="zh-CN"/>
                              </w:rPr>
                            </w:pPr>
                            <w:r>
                              <w:rPr>
                                <w:rFonts w:hint="eastAsia"/>
                                <w:sz w:val="84"/>
                                <w:szCs w:val="84"/>
                                <w:lang w:eastAsia="zh-CN"/>
                              </w:rPr>
                              <w:t>T/</w:t>
                            </w:r>
                            <w:r>
                              <w:rPr>
                                <w:rFonts w:hint="eastAsia"/>
                                <w:sz w:val="84"/>
                                <w:szCs w:val="84"/>
                                <w:lang w:val="en-US" w:eastAsia="zh-CN"/>
                              </w:rPr>
                              <w: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default"/>
                          <w:lang w:val="en-US" w:eastAsia="zh-CN"/>
                        </w:rPr>
                      </w:pPr>
                      <w:r>
                        <w:rPr>
                          <w:rFonts w:hint="eastAsia"/>
                          <w:sz w:val="84"/>
                          <w:szCs w:val="84"/>
                          <w:lang w:eastAsia="zh-CN"/>
                        </w:rPr>
                        <w:t>T/</w:t>
                      </w:r>
                      <w:r>
                        <w:rPr>
                          <w:rFonts w:hint="eastAsia"/>
                          <w:sz w:val="84"/>
                          <w:szCs w:val="84"/>
                          <w:lang w:val="en-US" w:eastAsia="zh-CN"/>
                        </w:rPr>
                        <w:t>EJCCCSE</w:t>
                      </w: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 xml:space="preserve">ICS </w:t>
                            </w:r>
                            <w:r>
                              <w:rPr>
                                <w:rFonts w:hint="eastAsia"/>
                                <w:lang w:val="en-US" w:eastAsia="zh-CN"/>
                              </w:rPr>
                              <w:t>29.240.30</w:t>
                            </w:r>
                          </w:p>
                          <w:p>
                            <w:pPr>
                              <w:pStyle w:val="333"/>
                              <w:bidi w:val="0"/>
                              <w:rPr>
                                <w:rFonts w:hint="default"/>
                                <w:lang w:val="en-US" w:eastAsia="zh-CN"/>
                              </w:rPr>
                            </w:pPr>
                            <w:r>
                              <w:rPr>
                                <w:rFonts w:hint="eastAsia"/>
                                <w:lang w:eastAsia="zh-CN"/>
                              </w:rPr>
                              <w:t xml:space="preserve">CCS </w:t>
                            </w:r>
                            <w:r>
                              <w:rPr>
                                <w:rFonts w:hint="eastAsia"/>
                                <w:lang w:val="en-US" w:eastAsia="zh-CN"/>
                              </w:rPr>
                              <w:t>F 24</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 xml:space="preserve">ICS </w:t>
                      </w:r>
                      <w:r>
                        <w:rPr>
                          <w:rFonts w:hint="eastAsia"/>
                          <w:lang w:val="en-US" w:eastAsia="zh-CN"/>
                        </w:rPr>
                        <w:t>29.240.30</w:t>
                      </w:r>
                    </w:p>
                    <w:p>
                      <w:pPr>
                        <w:pStyle w:val="333"/>
                        <w:bidi w:val="0"/>
                        <w:rPr>
                          <w:rFonts w:hint="default"/>
                          <w:lang w:val="en-US" w:eastAsia="zh-CN"/>
                        </w:rPr>
                      </w:pPr>
                      <w:r>
                        <w:rPr>
                          <w:rFonts w:hint="eastAsia"/>
                          <w:lang w:eastAsia="zh-CN"/>
                        </w:rPr>
                        <w:t xml:space="preserve">CCS </w:t>
                      </w:r>
                      <w:r>
                        <w:rPr>
                          <w:rFonts w:hint="eastAsia"/>
                          <w:lang w:val="en-US" w:eastAsia="zh-CN"/>
                        </w:rPr>
                        <w:t>F 24</w:t>
                      </w:r>
                    </w:p>
                    <w:p>
                      <w:pPr>
                        <w:pStyle w:val="333"/>
                        <w:bidi w:val="0"/>
                        <w:rPr>
                          <w:rFonts w:hint="eastAsia"/>
                          <w:lang w:eastAsia="zh-CN"/>
                        </w:rPr>
                      </w:pPr>
                    </w:p>
                  </w:txbxContent>
                </v:textbox>
              </v:shape>
            </w:pict>
          </mc:Fallback>
        </mc:AlternateContent>
      </w:r>
    </w:p>
    <w:p>
      <w:pPr>
        <w:pStyle w:val="258"/>
        <w:shd w:val="clea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rPr>
      </w:pPr>
    </w:p>
    <w:p>
      <w:pPr>
        <w:pStyle w:val="258"/>
        <w:shd w:val="clear"/>
        <w:rPr>
          <w:rFonts w:hint="eastAsia"/>
          <w:color w:val="auto"/>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bookmarkStart w:id="50" w:name="_GoBack"/>
      <w:bookmarkEnd w:id="50"/>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7633970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601.1pt;height:0pt;width:482pt;z-index:251667456;mso-width-relative:page;mso-height-relative:page;" filled="f" stroked="t" coordsize="21600,21600" o:gfxdata="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uPD/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val="en-US" w:eastAsia="zh-CN"/>
                              </w:rPr>
                              <w:t>中国商业股份制企业经济</w:t>
                            </w:r>
                            <w:r>
                              <w:rPr>
                                <w:rFonts w:hint="eastAsia"/>
                                <w:lang w:eastAsia="zh-CN"/>
                              </w:rPr>
                              <w:t>联合会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val="en-US" w:eastAsia="zh-CN"/>
                        </w:rPr>
                        <w:t>中国商业股份制企业经济</w:t>
                      </w:r>
                      <w:r>
                        <w:rPr>
                          <w:rFonts w:hint="eastAsia"/>
                          <w:lang w:eastAsia="zh-CN"/>
                        </w:rPr>
                        <w:t>联合会</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val="en-US" w:eastAsia="zh-CN"/>
                              </w:rPr>
                              <w:t>油浸式变压器状态监测</w:t>
                            </w:r>
                          </w:p>
                          <w:p>
                            <w:pPr>
                              <w:pStyle w:val="271"/>
                              <w:bidi w:val="0"/>
                              <w:rPr>
                                <w:rFonts w:hint="eastAsia"/>
                                <w:lang w:eastAsia="zh-CN"/>
                              </w:rPr>
                            </w:pPr>
                            <w:r>
                              <w:rPr>
                                <w:rFonts w:hint="eastAsia"/>
                                <w:lang w:eastAsia="zh-CN"/>
                              </w:rPr>
                              <w:t xml:space="preserve"> Condition </w:t>
                            </w:r>
                            <w:r>
                              <w:rPr>
                                <w:rFonts w:hint="eastAsia"/>
                                <w:lang w:val="en-US" w:eastAsia="zh-CN"/>
                              </w:rPr>
                              <w:t>m</w:t>
                            </w:r>
                            <w:r>
                              <w:rPr>
                                <w:rFonts w:hint="eastAsia"/>
                                <w:lang w:eastAsia="zh-CN"/>
                              </w:rPr>
                              <w:t xml:space="preserve">onitoring of </w:t>
                            </w:r>
                            <w:r>
                              <w:rPr>
                                <w:rFonts w:hint="eastAsia"/>
                                <w:lang w:val="en-US" w:eastAsia="zh-CN"/>
                              </w:rPr>
                              <w:t>o</w:t>
                            </w:r>
                            <w:r>
                              <w:rPr>
                                <w:rFonts w:hint="eastAsia"/>
                                <w:lang w:eastAsia="zh-CN"/>
                              </w:rPr>
                              <w:t xml:space="preserve">il-Immersed </w:t>
                            </w:r>
                            <w:r>
                              <w:rPr>
                                <w:rFonts w:hint="eastAsia"/>
                                <w:lang w:val="en-US" w:eastAsia="zh-CN"/>
                              </w:rPr>
                              <w:t>t</w:t>
                            </w:r>
                            <w:r>
                              <w:rPr>
                                <w:rFonts w:hint="eastAsia"/>
                                <w:lang w:eastAsia="zh-CN"/>
                              </w:rPr>
                              <w:t>ransformers</w:t>
                            </w:r>
                          </w:p>
                          <w:p>
                            <w:pPr>
                              <w:pStyle w:val="272"/>
                              <w:bidi w:val="0"/>
                              <w:rPr>
                                <w:rFonts w:hint="eastAsia"/>
                                <w:lang w:eastAsia="zh-CN"/>
                              </w:rPr>
                            </w:pP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val="en-US" w:eastAsia="zh-CN"/>
                        </w:rPr>
                        <w:t>油浸式变压器状态监测</w:t>
                      </w:r>
                    </w:p>
                    <w:p>
                      <w:pPr>
                        <w:pStyle w:val="271"/>
                        <w:bidi w:val="0"/>
                        <w:rPr>
                          <w:rFonts w:hint="eastAsia"/>
                          <w:lang w:eastAsia="zh-CN"/>
                        </w:rPr>
                      </w:pPr>
                      <w:r>
                        <w:rPr>
                          <w:rFonts w:hint="eastAsia"/>
                          <w:lang w:eastAsia="zh-CN"/>
                        </w:rPr>
                        <w:t xml:space="preserve"> Condition </w:t>
                      </w:r>
                      <w:r>
                        <w:rPr>
                          <w:rFonts w:hint="eastAsia"/>
                          <w:lang w:val="en-US" w:eastAsia="zh-CN"/>
                        </w:rPr>
                        <w:t>m</w:t>
                      </w:r>
                      <w:r>
                        <w:rPr>
                          <w:rFonts w:hint="eastAsia"/>
                          <w:lang w:eastAsia="zh-CN"/>
                        </w:rPr>
                        <w:t xml:space="preserve">onitoring of </w:t>
                      </w:r>
                      <w:r>
                        <w:rPr>
                          <w:rFonts w:hint="eastAsia"/>
                          <w:lang w:val="en-US" w:eastAsia="zh-CN"/>
                        </w:rPr>
                        <w:t>o</w:t>
                      </w:r>
                      <w:r>
                        <w:rPr>
                          <w:rFonts w:hint="eastAsia"/>
                          <w:lang w:eastAsia="zh-CN"/>
                        </w:rPr>
                        <w:t xml:space="preserve">il-Immersed </w:t>
                      </w:r>
                      <w:r>
                        <w:rPr>
                          <w:rFonts w:hint="eastAsia"/>
                          <w:lang w:val="en-US" w:eastAsia="zh-CN"/>
                        </w:rPr>
                        <w:t>t</w:t>
                      </w:r>
                      <w:r>
                        <w:rPr>
                          <w:rFonts w:hint="eastAsia"/>
                          <w:lang w:eastAsia="zh-CN"/>
                        </w:rPr>
                        <w:t>ransformers</w:t>
                      </w:r>
                    </w:p>
                    <w:p>
                      <w:pPr>
                        <w:pStyle w:val="272"/>
                        <w:bidi w:val="0"/>
                        <w:rPr>
                          <w:rFonts w:hint="eastAsia"/>
                          <w:lang w:eastAsia="zh-CN"/>
                        </w:rPr>
                      </w:pP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_Toc10402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_Toc10402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_Toc553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_Toc553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_Toc30941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_Toc30941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_Toc8984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_Toc8984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_Toc28882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lang w:val="en-US" w:eastAsia="zh-CN"/>
        </w:rPr>
        <w:t>功能组成及基本要求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_Toc28882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_Toc31764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配置要求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_Toc31764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_Toc12270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lang w:val="en-US" w:eastAsia="zh-CN"/>
        </w:rPr>
        <w:t>试验方法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_Toc12270 \h </w:instrText>
      </w:r>
      <w:r>
        <w:rPr>
          <w:rFonts w:hint="eastAsia" w:ascii="宋体" w:hAnsi="宋体" w:eastAsia="宋体" w:cs="宋体"/>
          <w:b w:val="0"/>
          <w:sz w:val="21"/>
        </w:rPr>
        <w:fldChar w:fldCharType="separate"/>
      </w:r>
      <w:r>
        <w:rPr>
          <w:rFonts w:hint="eastAsia" w:ascii="宋体" w:hAnsi="宋体" w:eastAsia="宋体" w:cs="宋体"/>
          <w:b w:val="0"/>
          <w:sz w:val="21"/>
        </w:rPr>
        <w:t>9</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_Toc15023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lang w:val="en-US" w:eastAsia="zh-CN"/>
        </w:rPr>
        <w:t>检验规则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_Toc15023 \h </w:instrText>
      </w:r>
      <w:r>
        <w:rPr>
          <w:rFonts w:hint="eastAsia" w:ascii="宋体" w:hAnsi="宋体" w:eastAsia="宋体" w:cs="宋体"/>
          <w:b w:val="0"/>
          <w:sz w:val="21"/>
        </w:rPr>
        <w:fldChar w:fldCharType="separate"/>
      </w:r>
      <w:r>
        <w:rPr>
          <w:rFonts w:hint="eastAsia" w:ascii="宋体" w:hAnsi="宋体" w:eastAsia="宋体" w:cs="宋体"/>
          <w:b w:val="0"/>
          <w:sz w:val="21"/>
        </w:rPr>
        <w:t>11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_Toc29164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lang w:val="en-US" w:eastAsia="zh-CN"/>
        </w:rPr>
        <w:t>标志、包装、运输和贮存</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_Toc29164 \h </w:instrText>
      </w:r>
      <w:r>
        <w:rPr>
          <w:rFonts w:hint="eastAsia" w:ascii="宋体" w:hAnsi="宋体" w:eastAsia="宋体" w:cs="宋体"/>
          <w:b w:val="0"/>
          <w:sz w:val="21"/>
        </w:rPr>
        <w:fldChar w:fldCharType="separate"/>
      </w:r>
      <w:r>
        <w:rPr>
          <w:rFonts w:hint="eastAsia" w:ascii="宋体" w:hAnsi="宋体" w:eastAsia="宋体" w:cs="宋体"/>
          <w:b w:val="0"/>
          <w:sz w:val="21"/>
        </w:rPr>
        <w:t>12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shd w:val="clear"/>
        <w:bidi w:val="0"/>
        <w:rPr>
          <w:rFonts w:hint="eastAsia"/>
          <w:color w:val="auto"/>
          <w:lang w:eastAsia="zh-CN"/>
        </w:rPr>
      </w:pPr>
      <w:bookmarkStart w:id="3" w:name="标准前言"/>
      <w:bookmarkEnd w:id="3"/>
      <w:bookmarkStart w:id="4" w:name="_Toc11391"/>
      <w:bookmarkStart w:id="5" w:name="_Toc24358"/>
      <w:bookmarkStart w:id="6" w:name="_Toc19588"/>
      <w:bookmarkStart w:id="7" w:name="_Toc21226"/>
      <w:bookmarkStart w:id="8" w:name="_Toc3790"/>
      <w:bookmarkStart w:id="9" w:name="_Toc9917"/>
      <w:bookmarkStart w:id="10" w:name="_Toc10402"/>
      <w:r>
        <w:rPr>
          <w:rFonts w:hint="eastAsia"/>
          <w:color w:val="auto"/>
          <w:lang w:eastAsia="zh-CN"/>
        </w:rPr>
        <w:t>前    言</w:t>
      </w:r>
      <w:bookmarkEnd w:id="4"/>
      <w:bookmarkEnd w:id="5"/>
      <w:bookmarkEnd w:id="6"/>
      <w:bookmarkEnd w:id="7"/>
      <w:bookmarkEnd w:id="8"/>
      <w:bookmarkEnd w:id="9"/>
      <w:bookmarkEnd w:id="10"/>
    </w:p>
    <w:p>
      <w:pPr>
        <w:pStyle w:val="258"/>
        <w:shd w:val="clear"/>
        <w:bidi w:val="0"/>
        <w:rPr>
          <w:rFonts w:hint="eastAsia"/>
          <w:color w:val="auto"/>
          <w:lang w:eastAsia="zh-CN"/>
        </w:rPr>
      </w:pPr>
      <w:r>
        <w:rPr>
          <w:rFonts w:hint="eastAsia"/>
          <w:color w:val="auto"/>
          <w:lang w:eastAsia="zh-CN"/>
        </w:rPr>
        <w:t>本文件按照GB/T 1.1—2020《标准化工作导则  第1部分：标准化文件的结构和起草规则》的规定起草。</w:t>
      </w:r>
    </w:p>
    <w:p>
      <w:pPr>
        <w:pStyle w:val="258"/>
        <w:shd w:val="clear"/>
        <w:bidi w:val="0"/>
        <w:rPr>
          <w:rFonts w:hint="eastAsia"/>
          <w:color w:val="auto"/>
          <w:lang w:eastAsia="zh-CN"/>
        </w:rPr>
      </w:pPr>
      <w:r>
        <w:rPr>
          <w:rFonts w:hint="eastAsia"/>
          <w:color w:val="auto"/>
        </w:rPr>
        <w:t>请注意本文件的某些内容可能涉及专利。本文件的发布机构不承担识别专利的责任。</w:t>
      </w:r>
    </w:p>
    <w:p>
      <w:pPr>
        <w:pStyle w:val="258"/>
        <w:shd w:val="clear"/>
        <w:bidi w:val="0"/>
        <w:rPr>
          <w:rFonts w:hint="eastAsia"/>
          <w:color w:val="auto"/>
          <w:lang w:eastAsia="zh-CN"/>
        </w:rPr>
      </w:pPr>
      <w:r>
        <w:rPr>
          <w:rFonts w:hint="eastAsia"/>
          <w:color w:val="auto"/>
          <w:lang w:eastAsia="zh-CN"/>
        </w:rPr>
        <w:t>本文件由</w:t>
      </w:r>
      <w:r>
        <w:rPr>
          <w:rFonts w:hint="eastAsia"/>
          <w:color w:val="auto"/>
          <w:lang w:val="en-US" w:eastAsia="zh-CN"/>
        </w:rPr>
        <w:t>广东科源电气股份</w:t>
      </w:r>
      <w:r>
        <w:rPr>
          <w:rFonts w:hint="eastAsia"/>
          <w:color w:val="auto"/>
          <w:lang w:eastAsia="zh-CN"/>
        </w:rPr>
        <w:t>有限公司提出。</w:t>
      </w:r>
    </w:p>
    <w:p>
      <w:pPr>
        <w:pStyle w:val="258"/>
        <w:shd w:val="clear"/>
        <w:bidi w:val="0"/>
        <w:rPr>
          <w:rFonts w:hint="eastAsia"/>
          <w:color w:val="auto"/>
          <w:lang w:eastAsia="zh-CN"/>
        </w:rPr>
      </w:pPr>
      <w:r>
        <w:rPr>
          <w:rFonts w:hint="eastAsia"/>
          <w:color w:val="auto"/>
          <w:lang w:eastAsia="zh-CN"/>
        </w:rPr>
        <w:t>本文件由</w:t>
      </w:r>
      <w:r>
        <w:rPr>
          <w:rFonts w:hint="eastAsia"/>
          <w:color w:val="auto"/>
          <w:lang w:val="en-US" w:eastAsia="zh-CN"/>
        </w:rPr>
        <w:t>中国商业股份制企业经济</w:t>
      </w:r>
      <w:r>
        <w:rPr>
          <w:rFonts w:hint="eastAsia"/>
          <w:color w:val="auto"/>
        </w:rPr>
        <w:t>联合会</w:t>
      </w:r>
      <w:r>
        <w:rPr>
          <w:rFonts w:hint="eastAsia"/>
          <w:color w:val="auto"/>
          <w:lang w:eastAsia="zh-CN"/>
        </w:rPr>
        <w:t>归口。</w:t>
      </w:r>
    </w:p>
    <w:p>
      <w:pPr>
        <w:pStyle w:val="258"/>
        <w:shd w:val="clear"/>
        <w:bidi w:val="0"/>
        <w:rPr>
          <w:rFonts w:hint="default"/>
          <w:color w:val="auto"/>
          <w:lang w:val="en-US" w:eastAsia="zh-CN"/>
        </w:rPr>
      </w:pPr>
      <w:r>
        <w:rPr>
          <w:rFonts w:hint="eastAsia"/>
          <w:color w:val="auto"/>
          <w:lang w:eastAsia="zh-CN"/>
        </w:rPr>
        <w:t>本文件起草单位：</w:t>
      </w:r>
      <w:r>
        <w:rPr>
          <w:rFonts w:hint="eastAsia"/>
          <w:color w:val="auto"/>
          <w:lang w:val="en-US" w:eastAsia="zh-CN"/>
        </w:rPr>
        <w:t>广东科源电气股份</w:t>
      </w:r>
      <w:r>
        <w:rPr>
          <w:rFonts w:hint="eastAsia"/>
          <w:color w:val="auto"/>
          <w:lang w:eastAsia="zh-CN"/>
        </w:rPr>
        <w:t>有限公司。</w:t>
      </w:r>
    </w:p>
    <w:p>
      <w:pPr>
        <w:pStyle w:val="258"/>
        <w:shd w:val="clear"/>
        <w:bidi w:val="0"/>
        <w:rPr>
          <w:rFonts w:hint="eastAsia"/>
          <w:color w:val="auto"/>
          <w:lang w:eastAsia="zh-CN"/>
        </w:rPr>
      </w:pPr>
      <w:r>
        <w:rPr>
          <w:rFonts w:hint="eastAsia"/>
          <w:color w:val="auto"/>
          <w:lang w:eastAsia="zh-CN"/>
        </w:rPr>
        <w:t>本文件主要起草人：×××</w:t>
      </w:r>
    </w:p>
    <w:p>
      <w:pPr>
        <w:pStyle w:val="258"/>
        <w:shd w:val="clear"/>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shd w:val="clear"/>
        <w:bidi w:val="0"/>
        <w:rPr>
          <w:rFonts w:hint="eastAsia"/>
          <w:color w:val="auto"/>
          <w:lang w:eastAsia="zh-CN"/>
        </w:rPr>
      </w:pPr>
      <w:bookmarkStart w:id="11" w:name="标准内容"/>
      <w:bookmarkEnd w:id="11"/>
      <w:r>
        <w:rPr>
          <w:rFonts w:hint="eastAsia"/>
          <w:color w:val="auto"/>
          <w:lang w:val="en-US" w:eastAsia="zh-CN"/>
        </w:rPr>
        <w:t>油浸式变压器状态监测</w:t>
      </w:r>
    </w:p>
    <w:p>
      <w:pPr>
        <w:pStyle w:val="259"/>
        <w:shd w:val="clear"/>
        <w:rPr>
          <w:color w:val="auto"/>
        </w:rPr>
      </w:pPr>
      <w:bookmarkStart w:id="12" w:name="_Toc14627"/>
      <w:bookmarkStart w:id="13" w:name="_Toc31440"/>
      <w:bookmarkStart w:id="14" w:name="_Toc29189"/>
      <w:bookmarkStart w:id="15" w:name="_Toc553"/>
      <w:bookmarkStart w:id="16" w:name="_Toc14596"/>
      <w:bookmarkStart w:id="17" w:name="_Toc14449"/>
      <w:bookmarkStart w:id="18" w:name="_Toc3933"/>
      <w:r>
        <w:rPr>
          <w:rFonts w:hint="eastAsia"/>
          <w:color w:val="auto"/>
        </w:rPr>
        <w:t>范围</w:t>
      </w:r>
      <w:bookmarkEnd w:id="12"/>
      <w:bookmarkEnd w:id="13"/>
      <w:bookmarkEnd w:id="14"/>
      <w:bookmarkEnd w:id="15"/>
      <w:bookmarkEnd w:id="16"/>
      <w:bookmarkEnd w:id="17"/>
      <w:bookmarkEnd w:id="18"/>
    </w:p>
    <w:p>
      <w:pPr>
        <w:bidi w:val="0"/>
        <w:ind w:firstLine="420" w:firstLineChars="200"/>
        <w:rPr>
          <w:rFonts w:hint="default"/>
          <w:lang w:val="en-US" w:eastAsia="zh-CN"/>
        </w:rPr>
      </w:pPr>
      <w:r>
        <w:rPr>
          <w:rFonts w:hint="default"/>
          <w:lang w:val="en-US" w:eastAsia="zh-CN"/>
        </w:rPr>
        <w:t>本</w:t>
      </w:r>
      <w:r>
        <w:rPr>
          <w:rFonts w:hint="eastAsia"/>
          <w:lang w:val="en-US" w:eastAsia="zh-CN"/>
        </w:rPr>
        <w:t>文件</w:t>
      </w:r>
      <w:r>
        <w:rPr>
          <w:rFonts w:hint="default"/>
          <w:lang w:val="en-US" w:eastAsia="zh-CN"/>
        </w:rPr>
        <w:t>规定了</w:t>
      </w:r>
      <w:r>
        <w:rPr>
          <w:rFonts w:hint="eastAsia"/>
          <w:lang w:val="en-US" w:eastAsia="zh-CN"/>
        </w:rPr>
        <w:t>油浸式变压器状态监测</w:t>
      </w:r>
      <w:r>
        <w:rPr>
          <w:rFonts w:hint="default"/>
          <w:lang w:val="en-US" w:eastAsia="zh-CN"/>
        </w:rPr>
        <w:t>的</w:t>
      </w:r>
      <w:r>
        <w:rPr>
          <w:rFonts w:hint="eastAsia"/>
          <w:lang w:val="en-US" w:eastAsia="zh-CN"/>
        </w:rPr>
        <w:t>术语和定义、功能组成及基本要求、配置</w:t>
      </w:r>
      <w:r>
        <w:rPr>
          <w:rFonts w:hint="default"/>
          <w:lang w:val="en-US" w:eastAsia="zh-CN"/>
        </w:rPr>
        <w:t>要求、</w:t>
      </w:r>
      <w:r>
        <w:rPr>
          <w:rFonts w:hint="eastAsia"/>
          <w:lang w:val="en-US" w:eastAsia="zh-CN"/>
        </w:rPr>
        <w:t>试验方法、</w:t>
      </w:r>
      <w:r>
        <w:rPr>
          <w:rFonts w:hint="default"/>
          <w:lang w:val="en-US" w:eastAsia="zh-CN"/>
        </w:rPr>
        <w:t>检验规则、包装、运输和贮存</w:t>
      </w:r>
      <w:r>
        <w:rPr>
          <w:rFonts w:hint="eastAsia"/>
          <w:lang w:val="en-US" w:eastAsia="zh-CN"/>
        </w:rPr>
        <w:t>。</w:t>
      </w:r>
    </w:p>
    <w:p>
      <w:pPr>
        <w:bidi w:val="0"/>
        <w:ind w:firstLine="420" w:firstLineChars="200"/>
        <w:rPr>
          <w:rFonts w:hint="eastAsia"/>
          <w:lang w:val="en-US" w:eastAsia="zh-CN"/>
        </w:rPr>
      </w:pPr>
      <w:r>
        <w:rPr>
          <w:rFonts w:hint="eastAsia"/>
          <w:lang w:val="en-US" w:eastAsia="zh-CN"/>
        </w:rPr>
        <w:t>本文件</w:t>
      </w:r>
      <w:r>
        <w:rPr>
          <w:rFonts w:hint="default"/>
          <w:lang w:val="en-US" w:eastAsia="zh-CN"/>
        </w:rPr>
        <w:t>适用于</w:t>
      </w:r>
      <w:r>
        <w:rPr>
          <w:rFonts w:hint="eastAsia"/>
          <w:lang w:val="en-US" w:eastAsia="zh-CN"/>
        </w:rPr>
        <w:t xml:space="preserve"> </w:t>
      </w:r>
      <w:r>
        <w:rPr>
          <w:rFonts w:hint="eastAsia" w:ascii="宋体" w:hAnsi="宋体" w:eastAsia="宋体" w:cs="宋体"/>
          <w:lang w:val="en-US" w:eastAsia="zh-CN"/>
        </w:rPr>
        <w:t>66 ㎸</w:t>
      </w:r>
      <w:r>
        <w:rPr>
          <w:rFonts w:hint="eastAsia" w:ascii="宋体" w:hAnsi="宋体" w:cs="宋体"/>
          <w:lang w:val="en-US" w:eastAsia="zh-CN"/>
        </w:rPr>
        <w:t xml:space="preserve"> ～ 750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lang w:val="en-US" w:eastAsia="zh-CN"/>
        </w:rPr>
        <w:t>油浸式变压器状态监测智能化装置</w:t>
      </w:r>
      <w:r>
        <w:rPr>
          <w:rFonts w:hint="default"/>
          <w:lang w:val="en-US" w:eastAsia="zh-CN"/>
        </w:rPr>
        <w:t>的设计、生产、检验和使用</w:t>
      </w:r>
      <w:r>
        <w:rPr>
          <w:rFonts w:hint="eastAsia"/>
          <w:lang w:val="en-US" w:eastAsia="zh-CN"/>
        </w:rPr>
        <w:t>。</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rPr>
          <w:color w:val="auto"/>
        </w:rPr>
      </w:pPr>
      <w:bookmarkStart w:id="19" w:name="_Toc26986772"/>
      <w:bookmarkStart w:id="20" w:name="_Toc10881"/>
      <w:bookmarkStart w:id="21" w:name="_Toc25549"/>
      <w:bookmarkStart w:id="22" w:name="_Toc10318"/>
      <w:bookmarkStart w:id="23" w:name="_Toc30941"/>
      <w:bookmarkStart w:id="24" w:name="_Toc17134"/>
      <w:bookmarkStart w:id="25" w:name="_Toc12424"/>
      <w:bookmarkStart w:id="26" w:name="_Toc26986531"/>
      <w:bookmarkStart w:id="27" w:name="_Toc26718931"/>
      <w:bookmarkStart w:id="28" w:name="_Toc1554"/>
      <w:r>
        <w:rPr>
          <w:rFonts w:hint="eastAsia"/>
          <w:color w:val="auto"/>
        </w:rPr>
        <w:t>规范性引用文件</w:t>
      </w:r>
      <w:bookmarkEnd w:id="19"/>
      <w:bookmarkEnd w:id="20"/>
      <w:bookmarkEnd w:id="21"/>
      <w:bookmarkEnd w:id="22"/>
      <w:bookmarkEnd w:id="23"/>
      <w:bookmarkEnd w:id="24"/>
      <w:bookmarkEnd w:id="25"/>
      <w:bookmarkEnd w:id="26"/>
      <w:bookmarkEnd w:id="27"/>
      <w:bookmarkEnd w:id="28"/>
    </w:p>
    <w:p>
      <w:pPr>
        <w:pStyle w:val="258"/>
        <w:shd w:val="clear"/>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rPr>
        <w:tab/>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1094.1 电力变压器  第1部分：总则</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1094.2 电力变压器  第2部分：液浸式变压器的温升</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1094.3 电力变压器  第3部分：绝缘水平、绝缘试验和外绝缘空气间隙</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1094.4 电力变压器  第4部分：电力变压器和电抗器的雷电冲击和操作冲击试验导则</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1094.7 电力变压器  第7部分：油浸式电力变压器负载导则</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1094.10 电力变压器  第10部分：声级测定</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2423.1 电工电子产品环境试验  第2部分：试验方法 试验A：低温</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2423.2 电工电子产品环境试验  第2部分：试验方法 试验B：高温</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 xml:space="preserve">2423.4 电工电子产品环境试验  第2部分：试验方法 试验Db：交变湿热（12 h </w:t>
      </w:r>
      <w:r>
        <w:rPr>
          <w:rFonts w:hint="eastAsia" w:ascii="宋体" w:hAnsi="宋体" w:eastAsia="宋体" w:cs="宋体"/>
          <w:lang w:val="en-US" w:eastAsia="zh-CN"/>
        </w:rPr>
        <w:t>＋</w:t>
      </w:r>
      <w:r>
        <w:rPr>
          <w:rFonts w:hint="eastAsia" w:hAnsi="宋体" w:cs="宋体"/>
          <w:lang w:val="en-US" w:eastAsia="zh-CN"/>
        </w:rPr>
        <w:t xml:space="preserve"> 12 h 循环）</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2900.95 电工术语 变压器、调压器和电抗器</w:t>
      </w:r>
    </w:p>
    <w:p>
      <w:pPr>
        <w:pStyle w:val="258"/>
        <w:shd w:val="clear"/>
        <w:ind w:firstLine="420"/>
        <w:rPr>
          <w:rFonts w:hint="default" w:hAnsi="宋体" w:cs="宋体"/>
          <w:lang w:val="en-US" w:eastAsia="zh-CN"/>
        </w:rPr>
      </w:pPr>
      <w:r>
        <w:rPr>
          <w:rFonts w:hint="eastAsia" w:ascii="宋体" w:hAnsi="宋体" w:eastAsia="宋体" w:cs="宋体"/>
          <w:lang w:val="en-US" w:eastAsia="zh-CN"/>
        </w:rPr>
        <w:t xml:space="preserve">GB/T </w:t>
      </w:r>
      <w:r>
        <w:rPr>
          <w:rFonts w:hint="eastAsia" w:hAnsi="宋体" w:cs="宋体"/>
          <w:lang w:val="en-US" w:eastAsia="zh-CN"/>
        </w:rPr>
        <w:t>4109 交流电压高于 1 000 V 的绝缘套管</w:t>
      </w:r>
    </w:p>
    <w:p>
      <w:pPr>
        <w:pStyle w:val="258"/>
        <w:shd w:val="clear"/>
        <w:ind w:firstLine="420"/>
        <w:rPr>
          <w:rFonts w:hint="eastAsia" w:hAnsi="宋体" w:cs="宋体"/>
          <w:lang w:val="en-US" w:eastAsia="zh-CN"/>
        </w:rPr>
      </w:pPr>
      <w:r>
        <w:rPr>
          <w:rFonts w:hint="default" w:hAnsi="宋体" w:cs="宋体"/>
          <w:lang w:val="en-US" w:eastAsia="zh-CN"/>
        </w:rPr>
        <w:t>GB/T 6451</w:t>
      </w:r>
      <w:r>
        <w:rPr>
          <w:rFonts w:hint="eastAsia" w:hAnsi="宋体" w:cs="宋体"/>
          <w:lang w:val="en-US" w:eastAsia="zh-CN"/>
        </w:rPr>
        <w:t xml:space="preserve"> 油浸式电力变压器技术参数和要求</w:t>
      </w:r>
    </w:p>
    <w:p>
      <w:pPr>
        <w:pStyle w:val="258"/>
        <w:shd w:val="clear"/>
        <w:ind w:firstLine="420"/>
        <w:rPr>
          <w:rFonts w:hint="eastAsia" w:hAnsi="宋体" w:cs="宋体"/>
          <w:lang w:val="en-US" w:eastAsia="zh-CN"/>
        </w:rPr>
      </w:pPr>
      <w:r>
        <w:rPr>
          <w:rFonts w:hint="eastAsia" w:hAnsi="宋体" w:cs="宋体"/>
          <w:lang w:val="en-US" w:eastAsia="zh-CN"/>
        </w:rPr>
        <w:t xml:space="preserve">GB/T 7252 变压器油中溶解气体分析和判断导则 </w:t>
      </w:r>
    </w:p>
    <w:p>
      <w:pPr>
        <w:pStyle w:val="258"/>
        <w:shd w:val="clear"/>
        <w:ind w:firstLine="420"/>
        <w:rPr>
          <w:rFonts w:hint="eastAsia" w:hAnsi="宋体" w:cs="宋体"/>
          <w:lang w:val="en-US" w:eastAsia="zh-CN"/>
        </w:rPr>
      </w:pPr>
      <w:r>
        <w:rPr>
          <w:rFonts w:hint="eastAsia" w:hAnsi="宋体" w:cs="宋体"/>
          <w:lang w:val="en-US" w:eastAsia="zh-CN"/>
        </w:rPr>
        <w:t>GB/T 7354 局部放电测量</w:t>
      </w:r>
    </w:p>
    <w:p>
      <w:pPr>
        <w:pStyle w:val="258"/>
        <w:shd w:val="clear"/>
        <w:ind w:firstLine="420"/>
        <w:rPr>
          <w:rFonts w:hint="eastAsia" w:hAnsi="宋体" w:cs="宋体"/>
          <w:lang w:val="en-US" w:eastAsia="zh-CN"/>
        </w:rPr>
      </w:pPr>
      <w:r>
        <w:rPr>
          <w:rFonts w:hint="default" w:hAnsi="宋体" w:cs="宋体"/>
          <w:lang w:val="en-US" w:eastAsia="zh-CN"/>
        </w:rPr>
        <w:t>GB/T 17626.2</w:t>
      </w:r>
      <w:r>
        <w:rPr>
          <w:rFonts w:hint="eastAsia" w:hAnsi="宋体" w:cs="宋体"/>
          <w:lang w:val="en-US" w:eastAsia="zh-CN"/>
        </w:rPr>
        <w:t xml:space="preserve"> 电磁兼容  试验和测量技术  静电放电抗扰度试验</w:t>
      </w:r>
    </w:p>
    <w:p>
      <w:pPr>
        <w:pStyle w:val="258"/>
        <w:shd w:val="clear"/>
        <w:ind w:firstLine="420"/>
        <w:rPr>
          <w:rFonts w:hint="eastAsia" w:hAnsi="宋体" w:cs="宋体"/>
          <w:lang w:val="en-US" w:eastAsia="zh-CN"/>
        </w:rPr>
      </w:pPr>
      <w:r>
        <w:rPr>
          <w:rFonts w:hint="eastAsia" w:hAnsi="宋体" w:cs="宋体"/>
          <w:lang w:val="en-US" w:eastAsia="zh-CN"/>
        </w:rPr>
        <w:t>GB/T 17626.3 电磁兼容  试验和测量技术  射频电磁场辐射抗扰度试验</w:t>
      </w:r>
    </w:p>
    <w:p>
      <w:pPr>
        <w:pStyle w:val="258"/>
        <w:shd w:val="clear"/>
        <w:ind w:firstLine="420"/>
        <w:rPr>
          <w:rFonts w:hint="default" w:hAnsi="宋体" w:cs="宋体"/>
          <w:lang w:val="en-US" w:eastAsia="zh-CN"/>
        </w:rPr>
      </w:pPr>
      <w:r>
        <w:rPr>
          <w:rFonts w:hint="default" w:hAnsi="宋体" w:cs="宋体"/>
          <w:lang w:val="en-US" w:eastAsia="zh-CN"/>
        </w:rPr>
        <w:t>GB/T 17626.4</w:t>
      </w:r>
      <w:r>
        <w:rPr>
          <w:rFonts w:hint="eastAsia" w:hAnsi="宋体" w:cs="宋体"/>
          <w:lang w:val="en-US" w:eastAsia="zh-CN"/>
        </w:rPr>
        <w:t xml:space="preserve"> 电磁兼容  试验和测量技术  电快速瞬变脉冲群抗扰度试验</w:t>
      </w:r>
    </w:p>
    <w:p>
      <w:pPr>
        <w:pStyle w:val="258"/>
        <w:shd w:val="clear"/>
        <w:ind w:firstLine="420"/>
        <w:rPr>
          <w:rFonts w:hint="default" w:hAnsi="宋体" w:cs="宋体"/>
          <w:lang w:val="en-US" w:eastAsia="zh-CN"/>
        </w:rPr>
      </w:pPr>
      <w:r>
        <w:rPr>
          <w:rFonts w:hint="default" w:hAnsi="宋体" w:cs="宋体"/>
          <w:lang w:val="en-US" w:eastAsia="zh-CN"/>
        </w:rPr>
        <w:t>GB/T 17626.</w:t>
      </w:r>
      <w:r>
        <w:rPr>
          <w:rFonts w:hint="eastAsia" w:hAnsi="宋体" w:cs="宋体"/>
          <w:lang w:val="en-US" w:eastAsia="zh-CN"/>
        </w:rPr>
        <w:t>5 电磁兼容  试验和测量技术  浪涌(冲击)抗扰度试验</w:t>
      </w:r>
    </w:p>
    <w:p>
      <w:pPr>
        <w:pStyle w:val="258"/>
        <w:shd w:val="clear"/>
        <w:ind w:firstLine="420"/>
        <w:rPr>
          <w:rFonts w:hint="default" w:hAnsi="宋体" w:cs="宋体"/>
          <w:lang w:val="en-US" w:eastAsia="zh-CN"/>
        </w:rPr>
      </w:pPr>
      <w:r>
        <w:rPr>
          <w:rFonts w:hint="default" w:hAnsi="宋体" w:cs="宋体"/>
          <w:lang w:val="en-US" w:eastAsia="zh-CN"/>
        </w:rPr>
        <w:t>GB/T 17626.</w:t>
      </w:r>
      <w:r>
        <w:rPr>
          <w:rFonts w:hint="eastAsia" w:hAnsi="宋体" w:cs="宋体"/>
          <w:lang w:val="en-US" w:eastAsia="zh-CN"/>
        </w:rPr>
        <w:t>6 电磁兼容  试验和测量技术  射频场感应的传导骚扰抗扰度</w:t>
      </w:r>
    </w:p>
    <w:p>
      <w:pPr>
        <w:pStyle w:val="258"/>
        <w:shd w:val="clear"/>
        <w:ind w:firstLine="420"/>
        <w:rPr>
          <w:rFonts w:hint="default" w:hAnsi="宋体" w:cs="宋体"/>
          <w:lang w:val="en-US" w:eastAsia="zh-CN"/>
        </w:rPr>
      </w:pPr>
      <w:r>
        <w:rPr>
          <w:rFonts w:hint="default" w:hAnsi="宋体" w:cs="宋体"/>
          <w:lang w:val="en-US" w:eastAsia="zh-CN"/>
        </w:rPr>
        <w:t>GB/T 17626.</w:t>
      </w:r>
      <w:r>
        <w:rPr>
          <w:rFonts w:hint="eastAsia" w:hAnsi="宋体" w:cs="宋体"/>
          <w:lang w:val="en-US" w:eastAsia="zh-CN"/>
        </w:rPr>
        <w:t>8 电磁兼容  试验和测量技术  工频磁场抗扰度试验</w:t>
      </w:r>
    </w:p>
    <w:p>
      <w:pPr>
        <w:pStyle w:val="258"/>
        <w:shd w:val="clear"/>
        <w:ind w:firstLine="420"/>
        <w:rPr>
          <w:rFonts w:hint="default" w:hAnsi="宋体" w:cs="宋体"/>
          <w:lang w:val="en-US" w:eastAsia="zh-CN"/>
        </w:rPr>
      </w:pPr>
      <w:r>
        <w:rPr>
          <w:rFonts w:hint="default" w:hAnsi="宋体" w:cs="宋体"/>
          <w:lang w:val="en-US" w:eastAsia="zh-CN"/>
        </w:rPr>
        <w:t>GB/T 17626.</w:t>
      </w:r>
      <w:r>
        <w:rPr>
          <w:rFonts w:hint="eastAsia" w:hAnsi="宋体" w:cs="宋体"/>
          <w:lang w:val="en-US" w:eastAsia="zh-CN"/>
        </w:rPr>
        <w:t>9 电磁兼容  试验和测量技术  脉冲磁场抗扰度试验</w:t>
      </w:r>
    </w:p>
    <w:p>
      <w:pPr>
        <w:pStyle w:val="258"/>
        <w:shd w:val="clear"/>
        <w:ind w:firstLine="420"/>
        <w:rPr>
          <w:rFonts w:hint="eastAsia" w:hAnsi="宋体" w:cs="宋体"/>
          <w:lang w:val="en-US" w:eastAsia="zh-CN"/>
        </w:rPr>
      </w:pPr>
      <w:r>
        <w:rPr>
          <w:rFonts w:hint="default" w:hAnsi="宋体" w:cs="宋体"/>
          <w:lang w:val="en-US" w:eastAsia="zh-CN"/>
        </w:rPr>
        <w:t>GB/T 17626.</w:t>
      </w:r>
      <w:r>
        <w:rPr>
          <w:rFonts w:hint="eastAsia" w:hAnsi="宋体" w:cs="宋体"/>
          <w:lang w:val="en-US" w:eastAsia="zh-CN"/>
        </w:rPr>
        <w:t>10 电磁兼容  试验和测量技术  阻尼振荡磁场抗扰度试验</w:t>
      </w:r>
    </w:p>
    <w:p>
      <w:pPr>
        <w:pStyle w:val="258"/>
        <w:shd w:val="clear"/>
        <w:ind w:firstLine="420"/>
        <w:rPr>
          <w:rFonts w:hint="default" w:hAnsi="宋体" w:cs="宋体"/>
          <w:lang w:val="en-US" w:eastAsia="zh-CN"/>
        </w:rPr>
      </w:pPr>
      <w:r>
        <w:rPr>
          <w:rFonts w:hint="default" w:hAnsi="宋体" w:cs="宋体"/>
          <w:lang w:val="en-US" w:eastAsia="zh-CN"/>
        </w:rPr>
        <w:t>GB/T</w:t>
      </w:r>
      <w:r>
        <w:rPr>
          <w:rFonts w:hint="eastAsia" w:hAnsi="宋体" w:cs="宋体"/>
          <w:lang w:val="en-US" w:eastAsia="zh-CN"/>
        </w:rPr>
        <w:t xml:space="preserve"> 30155 智能变电站技术导则 </w:t>
      </w:r>
    </w:p>
    <w:p>
      <w:pPr>
        <w:pStyle w:val="258"/>
        <w:shd w:val="clear"/>
        <w:ind w:firstLine="420"/>
        <w:rPr>
          <w:rFonts w:hint="default" w:hAnsi="宋体" w:cs="宋体"/>
          <w:lang w:val="en-US" w:eastAsia="zh-CN"/>
        </w:rPr>
      </w:pPr>
      <w:r>
        <w:rPr>
          <w:rFonts w:hint="eastAsia" w:hAnsi="宋体" w:cs="宋体"/>
          <w:lang w:val="en-US" w:eastAsia="zh-CN"/>
        </w:rPr>
        <w:t>GB/T 4208 外壳防护等级（IP代码）</w:t>
      </w:r>
    </w:p>
    <w:p>
      <w:pPr>
        <w:pStyle w:val="258"/>
        <w:shd w:val="clear"/>
        <w:ind w:firstLine="420"/>
        <w:rPr>
          <w:rFonts w:hint="eastAsia" w:hAnsi="宋体" w:cs="宋体"/>
          <w:lang w:val="en-US" w:eastAsia="zh-CN"/>
        </w:rPr>
      </w:pPr>
      <w:r>
        <w:rPr>
          <w:rFonts w:hint="eastAsia" w:hAnsi="宋体" w:cs="宋体"/>
          <w:lang w:val="en-US" w:eastAsia="zh-CN"/>
        </w:rPr>
        <w:t>GB/T 191 包装储运图示标志</w:t>
      </w:r>
    </w:p>
    <w:p>
      <w:pPr>
        <w:pStyle w:val="258"/>
        <w:shd w:val="clear"/>
        <w:ind w:firstLine="420"/>
        <w:rPr>
          <w:rFonts w:hint="eastAsia" w:hAnsi="宋体" w:cs="宋体"/>
          <w:lang w:val="en-US" w:eastAsia="zh-CN"/>
        </w:rPr>
      </w:pPr>
      <w:r>
        <w:rPr>
          <w:rFonts w:hint="eastAsia" w:hAnsi="宋体" w:cs="宋体"/>
          <w:lang w:val="en-US" w:eastAsia="zh-CN"/>
        </w:rPr>
        <w:t>DL/T 860 变电站通信网络和系统</w:t>
      </w:r>
    </w:p>
    <w:p>
      <w:pPr>
        <w:pStyle w:val="258"/>
        <w:shd w:val="clear"/>
        <w:ind w:firstLine="420"/>
        <w:rPr>
          <w:rFonts w:hint="default" w:hAnsi="宋体" w:cs="宋体"/>
          <w:lang w:val="en-US" w:eastAsia="zh-CN"/>
        </w:rPr>
      </w:pPr>
      <w:r>
        <w:rPr>
          <w:rFonts w:hint="eastAsia" w:hAnsi="宋体" w:cs="宋体"/>
          <w:lang w:val="en-US" w:eastAsia="zh-CN"/>
        </w:rPr>
        <w:t>DL/T 1411 智能高压设备技术导则</w:t>
      </w:r>
    </w:p>
    <w:p>
      <w:pPr>
        <w:pStyle w:val="258"/>
        <w:shd w:val="clear"/>
        <w:ind w:firstLine="420"/>
        <w:rPr>
          <w:rFonts w:hint="default" w:hAnsi="宋体" w:cs="宋体"/>
          <w:lang w:val="en-US" w:eastAsia="zh-CN"/>
        </w:rPr>
      </w:pPr>
      <w:r>
        <w:rPr>
          <w:rFonts w:hint="eastAsia" w:hAnsi="宋体" w:cs="宋体"/>
          <w:lang w:val="en-US" w:eastAsia="zh-CN"/>
        </w:rPr>
        <w:t>JB/T 10088 6</w:t>
      </w:r>
      <w:r>
        <w:rPr>
          <w:rFonts w:hint="eastAsia" w:ascii="宋体" w:hAnsi="宋体" w:eastAsia="宋体" w:cs="宋体"/>
          <w:lang w:val="en-US" w:eastAsia="zh-CN"/>
        </w:rPr>
        <w:t>㎸</w:t>
      </w:r>
      <w:r>
        <w:rPr>
          <w:rFonts w:hint="eastAsia" w:hAnsi="宋体" w:cs="宋体"/>
          <w:lang w:val="en-US" w:eastAsia="zh-CN"/>
        </w:rPr>
        <w:t xml:space="preserve"> ～ 1 000 </w:t>
      </w:r>
      <w:r>
        <w:rPr>
          <w:rFonts w:hint="eastAsia" w:ascii="宋体" w:hAnsi="宋体" w:eastAsia="宋体" w:cs="宋体"/>
          <w:lang w:val="en-US" w:eastAsia="zh-CN"/>
        </w:rPr>
        <w:t>㎸</w:t>
      </w:r>
      <w:r>
        <w:rPr>
          <w:rFonts w:hint="eastAsia" w:hAnsi="宋体" w:cs="宋体"/>
          <w:lang w:val="en-US" w:eastAsia="zh-CN"/>
        </w:rPr>
        <w:t xml:space="preserve"> 级电力变压器声级</w:t>
      </w:r>
    </w:p>
    <w:p>
      <w:pPr>
        <w:pStyle w:val="259"/>
        <w:shd w:val="clear"/>
        <w:rPr>
          <w:color w:val="auto"/>
        </w:rPr>
      </w:pPr>
      <w:bookmarkStart w:id="29" w:name="_Toc30364"/>
      <w:bookmarkStart w:id="30" w:name="_Toc15571"/>
      <w:bookmarkStart w:id="31" w:name="_Toc25241"/>
      <w:bookmarkStart w:id="32" w:name="_Toc24580"/>
      <w:bookmarkStart w:id="33" w:name="_Toc8984"/>
      <w:bookmarkStart w:id="34" w:name="_Toc30713"/>
      <w:bookmarkStart w:id="35" w:name="_Toc16081"/>
      <w:r>
        <w:rPr>
          <w:rFonts w:hint="eastAsia"/>
          <w:color w:val="auto"/>
        </w:rPr>
        <w:t>术语和定义</w:t>
      </w:r>
      <w:bookmarkEnd w:id="29"/>
      <w:bookmarkEnd w:id="30"/>
      <w:bookmarkEnd w:id="31"/>
      <w:bookmarkEnd w:id="32"/>
      <w:bookmarkEnd w:id="33"/>
      <w:bookmarkEnd w:id="34"/>
      <w:bookmarkEnd w:id="35"/>
    </w:p>
    <w:sdt>
      <w:sdtPr>
        <w:rPr>
          <w:color w:val="auto"/>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258"/>
            <w:shd w:val="clear"/>
            <w:ind w:firstLine="420"/>
            <w:rPr>
              <w:color w:val="auto"/>
            </w:rPr>
          </w:pPr>
          <w:bookmarkStart w:id="36" w:name="_Toc26986532"/>
          <w:bookmarkEnd w:id="36"/>
          <w:r>
            <w:rPr>
              <w:rFonts w:hint="eastAsia"/>
              <w:color w:val="auto"/>
              <w:lang w:val="en-US" w:eastAsia="zh-CN"/>
            </w:rPr>
            <w:t>GB/T 1098.1和GB/T 2900.15界定的以及</w:t>
          </w:r>
          <w:r>
            <w:rPr>
              <w:rFonts w:ascii="宋体" w:hAnsi="Times New Roman" w:eastAsia="宋体" w:cs="Times New Roman"/>
              <w:color w:val="auto"/>
              <w:sz w:val="21"/>
              <w:lang w:val="en-US" w:eastAsia="zh-CN" w:bidi="ar-SA"/>
            </w:rPr>
            <w:t>下列术语和定义适用于本文件。</w:t>
          </w:r>
        </w:p>
      </w:sdtContent>
    </w:sdt>
    <w:p>
      <w:pPr>
        <w:pStyle w:val="323"/>
        <w:bidi w:val="0"/>
      </w:pPr>
      <w:r>
        <w:rPr>
          <w:rFonts w:hint="eastAsia"/>
          <w:lang w:val="en-US" w:eastAsia="zh-CN"/>
        </w:rPr>
        <w:br w:type="textWrapping"/>
      </w:r>
      <w:r>
        <w:rPr>
          <w:rFonts w:hint="eastAsia"/>
          <w:lang w:val="en-US" w:eastAsia="zh-CN"/>
        </w:rPr>
        <w:t xml:space="preserve">    油浸式变压器状态监测  Condition monitoring of oil-immersed transformers</w:t>
      </w:r>
      <w:r>
        <w:rPr>
          <w:rFonts w:ascii="黑体" w:hAnsi="宋体" w:eastAsia="黑体" w:cs="黑体"/>
          <w:color w:val="000000"/>
          <w:kern w:val="0"/>
          <w:sz w:val="21"/>
          <w:szCs w:val="21"/>
          <w:lang w:val="en-US" w:eastAsia="zh-CN" w:bidi="ar"/>
        </w:rPr>
        <w:t xml:space="preserve">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由内置或外置于变压器本体的传感器和智能化组件组成，实现对变压器的状态监测和控制等功能的状态监测装置</w:t>
      </w:r>
      <w:r>
        <w:rPr>
          <w:rFonts w:hint="eastAsia" w:ascii="宋体" w:hAnsi="宋体" w:eastAsia="宋体" w:cs="宋体"/>
          <w:color w:val="000000"/>
          <w:kern w:val="0"/>
          <w:sz w:val="21"/>
          <w:szCs w:val="21"/>
          <w:lang w:val="en-US" w:eastAsia="zh-CN" w:bidi="ar"/>
        </w:rPr>
        <w:t xml:space="preserve">。 </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传感器  Sensor</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一种将特定状态信息转化为可采集电信息的器件或装置</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智能组件  Intelligent component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由多个智能电子装置集合而成,具有变压器的状态信号采集、状态监测、运行控制、故障识别、非电量保护等全部或部分功能的组件</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智能电子装置  Intelligent electronic device IED</w:t>
      </w:r>
    </w:p>
    <w:p>
      <w:pPr>
        <w:keepNext w:val="0"/>
        <w:keepLines w:val="0"/>
        <w:widowControl/>
        <w:suppressLineNumbers w:val="0"/>
        <w:ind w:firstLine="420" w:firstLineChars="200"/>
        <w:jc w:val="left"/>
        <w:rPr>
          <w:rFonts w:hint="eastAsia"/>
          <w:lang w:val="en-US" w:eastAsia="zh-CN"/>
        </w:rPr>
      </w:pPr>
      <w:r>
        <w:rPr>
          <w:rFonts w:hint="eastAsia" w:ascii="宋体" w:hAnsi="宋体" w:cs="宋体"/>
          <w:color w:val="000000"/>
          <w:kern w:val="0"/>
          <w:sz w:val="21"/>
          <w:szCs w:val="21"/>
          <w:lang w:val="en-US" w:eastAsia="zh-CN" w:bidi="ar"/>
        </w:rPr>
        <w:t>一种带有处理器并具有采集或处理数据、接收或发送数据、接收或发送控制指令和执行控制指令全部或部分功能的装置。</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监测 IED  Monitoring IED</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智能组件的组成部分之一,通过采集变压器状态信息,以实现对其运行状态、控制状态、负载能力状态的评估</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控制IED  Controlling IED</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智能组件的组成部分之一,用于变压器或其组(部)件的网络化和智能化控制,通常兼有对受控组(部)件的监测功能</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主IED  Main IED</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智能组件的组成部分之一,用于集合智能组件内各IED信息,对变压器的运行可靠性、控制可靠性及负载能力等做出评估,以支持电网运行控制和状态检修</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非电量保护IED  Non electric protection IED</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智能组件的组成部分之一,用于变压器的非电量保护</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合并单元  Merging unit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对一次互感器传输过来的电气量进行合并和同步处理,并将处理后的数字信号按照特定格式转发给间隔层设备使用的装置。简称MU</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控制可靠性  Control reliability</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在允许的工作条件下,响应控制指令并实现全部操作目标的几率</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负载能力  Loading capability</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在给定持续运行时长下,变压器可承受的最大负载,或在给定负载下,变压器可持续运行的最大时长。一般由变压器的热点温度限值确定</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监测数据  Monitoring data</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由监测IED或兼有监测功能的其他IED采集、反映变压器运行状态的数据或数据集合</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格式化信息  Formatted data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监测IED及承担监测功能的控制IED将监测数据文件按生产管理信息系统的数据完整性要求生成的监测数据集</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电流指纹  Fingerprint current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电流信号的特征信息,如幅值、时间、波形等。通常通过与相同或相近工作条件的初始电流信号进行比对,发现设备缺陷</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服务器  Server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通信网中的一个功能节点,向其他功能节点提供数据,或允许其他功能节点访问其资源。也可以是软件算法或硬件结构中逻辑上的一个子部分,其运行独立控制</w:t>
      </w:r>
      <w:r>
        <w:rPr>
          <w:rFonts w:hint="eastAsia" w:ascii="宋体" w:hAnsi="宋体" w:eastAsia="宋体" w:cs="宋体"/>
          <w:color w:val="000000"/>
          <w:kern w:val="0"/>
          <w:sz w:val="21"/>
          <w:szCs w:val="21"/>
          <w:lang w:val="en-US" w:eastAsia="zh-CN" w:bidi="ar"/>
        </w:rPr>
        <w:t>。</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报警  Alarm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参量值达到危及设备安全的状态，应立即或尽快处置</w:t>
      </w:r>
      <w:r>
        <w:rPr>
          <w:rFonts w:hint="eastAsia" w:ascii="宋体" w:hAnsi="宋体" w:eastAsia="宋体" w:cs="宋体"/>
          <w:color w:val="000000"/>
          <w:kern w:val="0"/>
          <w:sz w:val="21"/>
          <w:szCs w:val="21"/>
          <w:lang w:val="en-US" w:eastAsia="zh-CN" w:bidi="ar"/>
        </w:rPr>
        <w:t>。</w:t>
      </w:r>
    </w:p>
    <w:p>
      <w:pPr>
        <w:pStyle w:val="259"/>
        <w:shd w:val="clear"/>
        <w:bidi w:val="0"/>
        <w:rPr>
          <w:rFonts w:hint="eastAsia"/>
          <w:color w:val="auto"/>
          <w:lang w:val="en-US" w:eastAsia="zh-CN"/>
        </w:rPr>
      </w:pPr>
      <w:bookmarkStart w:id="37" w:name="_Toc30318"/>
      <w:bookmarkStart w:id="38" w:name="_Toc28882"/>
      <w:r>
        <w:rPr>
          <w:rFonts w:hint="eastAsia"/>
          <w:color w:val="auto"/>
          <w:lang w:val="en-US" w:eastAsia="zh-CN"/>
        </w:rPr>
        <w:t>功能组成及基本要求</w:t>
      </w:r>
      <w:bookmarkEnd w:id="37"/>
      <w:bookmarkEnd w:id="38"/>
      <w:r>
        <w:rPr>
          <w:rFonts w:hint="eastAsia"/>
          <w:color w:val="auto"/>
          <w:lang w:val="en-US" w:eastAsia="zh-CN"/>
        </w:rPr>
        <w:t xml:space="preserve">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 xml:space="preserve">基本功能 </w:t>
      </w:r>
      <w:r>
        <w:rPr>
          <w:rFonts w:hint="default"/>
          <w:lang w:val="en-US" w:eastAsia="zh-CN"/>
        </w:rPr>
        <w:t xml:space="preserve">    </w:t>
      </w:r>
    </w:p>
    <w:p>
      <w:pPr>
        <w:pStyle w:val="260"/>
        <w:numPr>
          <w:ilvl w:val="1"/>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智能化基本功能(参见GB/T 30155的相关规定)包括以下内容：</w:t>
      </w:r>
    </w:p>
    <w:p>
      <w:pPr>
        <w:pStyle w:val="305"/>
        <w:bidi w:val="0"/>
        <w:ind w:left="839" w:leftChars="0" w:hanging="419" w:firstLineChars="0"/>
        <w:rPr>
          <w:rFonts w:hint="default"/>
          <w:lang w:val="en-US" w:eastAsia="zh-CN"/>
        </w:rPr>
      </w:pPr>
      <w:r>
        <w:rPr>
          <w:rFonts w:hint="eastAsia"/>
          <w:lang w:val="en-US" w:eastAsia="zh-CN"/>
        </w:rPr>
        <w:t>通过传感器及智能组件，实现对变压器的状态监测；</w:t>
      </w:r>
    </w:p>
    <w:p>
      <w:pPr>
        <w:pStyle w:val="305"/>
        <w:bidi w:val="0"/>
        <w:ind w:left="839" w:leftChars="0" w:hanging="419" w:firstLineChars="0"/>
        <w:rPr>
          <w:rFonts w:hint="default"/>
          <w:lang w:val="en-US" w:eastAsia="zh-CN"/>
        </w:rPr>
      </w:pPr>
      <w:r>
        <w:rPr>
          <w:rFonts w:hint="eastAsia"/>
          <w:lang w:val="en-US" w:eastAsia="zh-CN"/>
        </w:rPr>
        <w:t>通过对监测数据的评估，形成结果信息，基于站内通信网络报送至监控主机及调度(调控)中心，支撑电网的安全运行；</w:t>
      </w:r>
    </w:p>
    <w:p>
      <w:pPr>
        <w:pStyle w:val="305"/>
        <w:bidi w:val="0"/>
        <w:ind w:left="839" w:leftChars="0" w:hanging="419" w:firstLineChars="0"/>
        <w:rPr>
          <w:rFonts w:hint="default"/>
          <w:lang w:val="en-US" w:eastAsia="zh-CN"/>
        </w:rPr>
      </w:pPr>
      <w:r>
        <w:rPr>
          <w:rFonts w:hint="eastAsia"/>
          <w:lang w:val="en-US" w:eastAsia="zh-CN"/>
        </w:rPr>
        <w:t>通过对监测信息的处理，形成格式化信息，基于站内通信网络报送到综合应用服务器及生产管理信息系统，支撑状态检修；</w:t>
      </w:r>
    </w:p>
    <w:p>
      <w:pPr>
        <w:pStyle w:val="305"/>
        <w:bidi w:val="0"/>
        <w:ind w:left="839" w:leftChars="0" w:hanging="419" w:firstLineChars="0"/>
        <w:rPr>
          <w:rFonts w:hint="default"/>
          <w:lang w:val="en-US" w:eastAsia="zh-CN"/>
        </w:rPr>
      </w:pPr>
      <w:r>
        <w:rPr>
          <w:rFonts w:hint="default"/>
          <w:lang w:val="en-US" w:eastAsia="zh-CN"/>
        </w:rPr>
        <w:t>实现受控组(部)件的智能化控制</w:t>
      </w:r>
      <w:r>
        <w:rPr>
          <w:rFonts w:hint="eastAsia"/>
          <w:lang w:val="en-US" w:eastAsia="zh-CN"/>
        </w:rPr>
        <w:t>。</w:t>
      </w:r>
    </w:p>
    <w:p>
      <w:pPr>
        <w:pStyle w:val="260"/>
        <w:bidi w:val="0"/>
        <w:rPr>
          <w:rFonts w:hint="default"/>
          <w:lang w:val="en-US" w:eastAsia="zh-CN"/>
        </w:rPr>
      </w:pPr>
      <w:r>
        <w:rPr>
          <w:rFonts w:hint="eastAsia"/>
          <w:lang w:val="en-US" w:eastAsia="zh-CN"/>
        </w:rPr>
        <w:t>主要特征</w:t>
      </w:r>
      <w:r>
        <w:rPr>
          <w:rFonts w:hint="default"/>
          <w:lang w:val="en-US" w:eastAsia="zh-CN"/>
        </w:rPr>
        <w:t xml:space="preserve"> </w:t>
      </w:r>
    </w:p>
    <w:p>
      <w:pPr>
        <w:pStyle w:val="261"/>
        <w:bidi w:val="0"/>
        <w:rPr>
          <w:rFonts w:hint="eastAsia"/>
          <w:lang w:val="en-US" w:eastAsia="zh-CN"/>
        </w:rPr>
      </w:pPr>
      <w:r>
        <w:rPr>
          <w:rFonts w:hint="eastAsia"/>
          <w:lang w:val="en-US" w:eastAsia="zh-CN"/>
        </w:rPr>
        <w:t>测量一体化</w:t>
      </w:r>
    </w:p>
    <w:p>
      <w:pPr>
        <w:pStyle w:val="258"/>
        <w:rPr>
          <w:rFonts w:hint="eastAsia"/>
          <w:lang w:val="en-US" w:eastAsia="zh-CN"/>
        </w:rPr>
      </w:pPr>
      <w:r>
        <w:rPr>
          <w:rFonts w:hint="eastAsia"/>
          <w:lang w:val="en-US" w:eastAsia="zh-CN"/>
        </w:rPr>
        <w:t>变压器的基本状态信息，如开关位置及各种预警或报警信息等，实现就地数字化测量。</w:t>
      </w:r>
    </w:p>
    <w:p>
      <w:pPr>
        <w:pStyle w:val="261"/>
        <w:bidi w:val="0"/>
        <w:rPr>
          <w:rFonts w:hint="eastAsia"/>
          <w:lang w:val="en-US" w:eastAsia="zh-CN"/>
        </w:rPr>
      </w:pPr>
      <w:r>
        <w:rPr>
          <w:rFonts w:hint="eastAsia"/>
          <w:lang w:val="en-US" w:eastAsia="zh-CN"/>
        </w:rPr>
        <w:t>控制网络化</w:t>
      </w:r>
    </w:p>
    <w:p>
      <w:pPr>
        <w:pStyle w:val="258"/>
        <w:rPr>
          <w:rFonts w:hint="eastAsia"/>
          <w:lang w:val="en-US" w:eastAsia="zh-CN"/>
        </w:rPr>
      </w:pPr>
      <w:r>
        <w:rPr>
          <w:rFonts w:hint="eastAsia"/>
          <w:lang w:val="en-US" w:eastAsia="zh-CN"/>
        </w:rPr>
        <w:t>变压器或其组(部)件实现基于远方通信网络的控制，包括接收控制指令、响应控制指令和反馈控制状态等。</w:t>
      </w:r>
    </w:p>
    <w:p>
      <w:pPr>
        <w:pStyle w:val="261"/>
        <w:bidi w:val="0"/>
        <w:rPr>
          <w:rFonts w:hint="eastAsia"/>
          <w:lang w:val="en-US" w:eastAsia="zh-CN"/>
        </w:rPr>
      </w:pPr>
      <w:r>
        <w:rPr>
          <w:rFonts w:hint="eastAsia"/>
          <w:lang w:val="en-US" w:eastAsia="zh-CN"/>
        </w:rPr>
        <w:t>功能一体化</w:t>
      </w:r>
    </w:p>
    <w:p>
      <w:pPr>
        <w:pStyle w:val="258"/>
        <w:rPr>
          <w:rFonts w:hint="eastAsia"/>
          <w:lang w:val="en-US" w:eastAsia="zh-CN"/>
        </w:rPr>
      </w:pPr>
      <w:r>
        <w:rPr>
          <w:rFonts w:hint="eastAsia"/>
          <w:lang w:val="en-US" w:eastAsia="zh-CN"/>
        </w:rPr>
        <w:t>功能一体化包括以下三个方面：</w:t>
      </w:r>
    </w:p>
    <w:p>
      <w:pPr>
        <w:pStyle w:val="305"/>
        <w:numPr>
          <w:ilvl w:val="0"/>
          <w:numId w:val="31"/>
        </w:numPr>
        <w:bidi w:val="0"/>
        <w:ind w:left="839" w:leftChars="0" w:hanging="419" w:firstLineChars="0"/>
        <w:rPr>
          <w:rFonts w:hint="eastAsia"/>
          <w:lang w:val="en-US" w:eastAsia="zh-CN"/>
        </w:rPr>
      </w:pPr>
      <w:r>
        <w:rPr>
          <w:rFonts w:hint="eastAsia"/>
          <w:lang w:val="en-US" w:eastAsia="zh-CN"/>
        </w:rPr>
        <w:t>传感器安装应纳入变压器本体或其组(部)件的设计；</w:t>
      </w:r>
    </w:p>
    <w:p>
      <w:pPr>
        <w:pStyle w:val="305"/>
        <w:numPr>
          <w:ilvl w:val="0"/>
          <w:numId w:val="31"/>
        </w:numPr>
        <w:bidi w:val="0"/>
        <w:ind w:left="839" w:leftChars="0" w:hanging="419" w:firstLineChars="0"/>
        <w:rPr>
          <w:rFonts w:hint="eastAsia"/>
          <w:lang w:val="en-US" w:eastAsia="zh-CN"/>
        </w:rPr>
      </w:pPr>
      <w:r>
        <w:rPr>
          <w:rFonts w:hint="eastAsia"/>
          <w:lang w:val="en-US" w:eastAsia="zh-CN"/>
        </w:rPr>
        <w:t>智能组件及其各IED信息流应统一设计；</w:t>
      </w:r>
    </w:p>
    <w:p>
      <w:pPr>
        <w:pStyle w:val="305"/>
        <w:numPr>
          <w:ilvl w:val="0"/>
          <w:numId w:val="31"/>
        </w:numPr>
        <w:bidi w:val="0"/>
        <w:ind w:left="839" w:leftChars="0" w:hanging="419" w:firstLineChars="0"/>
        <w:rPr>
          <w:rFonts w:hint="eastAsia"/>
          <w:lang w:val="en-US" w:eastAsia="zh-CN"/>
        </w:rPr>
      </w:pPr>
      <w:r>
        <w:rPr>
          <w:rFonts w:hint="eastAsia"/>
          <w:lang w:val="en-US" w:eastAsia="zh-CN"/>
        </w:rPr>
        <w:t>一体化设计应满足传感器安装要求，同时确保变压器的安全运行要求。</w:t>
      </w:r>
    </w:p>
    <w:p>
      <w:pPr>
        <w:pStyle w:val="261"/>
        <w:bidi w:val="0"/>
        <w:rPr>
          <w:rFonts w:hint="eastAsia"/>
          <w:lang w:val="en-US" w:eastAsia="zh-CN"/>
        </w:rPr>
      </w:pPr>
      <w:r>
        <w:rPr>
          <w:rFonts w:hint="eastAsia"/>
          <w:lang w:val="en-US" w:eastAsia="zh-CN"/>
        </w:rPr>
        <w:t>信息互动化</w:t>
      </w:r>
    </w:p>
    <w:p>
      <w:pPr>
        <w:pStyle w:val="327"/>
        <w:bidi w:val="0"/>
        <w:rPr>
          <w:rFonts w:hint="eastAsia"/>
          <w:lang w:val="en-US" w:eastAsia="zh-CN"/>
        </w:rPr>
      </w:pPr>
      <w:r>
        <w:rPr>
          <w:rFonts w:hint="eastAsia"/>
          <w:lang w:val="en-US" w:eastAsia="zh-CN"/>
        </w:rPr>
        <w:t>智能组件内各IED之间、智能组件与其他设备之间应能按需进行信息交互，以支持实现4.1规定的智能化功能。</w:t>
      </w:r>
    </w:p>
    <w:p>
      <w:pPr>
        <w:pStyle w:val="327"/>
        <w:bidi w:val="0"/>
        <w:rPr>
          <w:rFonts w:hint="eastAsia"/>
          <w:lang w:val="en-US" w:eastAsia="zh-CN"/>
        </w:rPr>
      </w:pPr>
      <w:r>
        <w:rPr>
          <w:rFonts w:hint="eastAsia"/>
          <w:lang w:val="en-US" w:eastAsia="zh-CN"/>
        </w:rPr>
        <w:t>按照GB/T 30155的规定，结果信息和格式化信息由主IED向站控层设备报送。如有支持实时控制的信息，则宜接入安全I区，否则接入安全Ⅱ区。</w:t>
      </w:r>
    </w:p>
    <w:p>
      <w:pPr>
        <w:pStyle w:val="327"/>
        <w:bidi w:val="0"/>
        <w:rPr>
          <w:rFonts w:hint="eastAsia"/>
          <w:lang w:val="en-US" w:eastAsia="zh-CN"/>
        </w:rPr>
      </w:pPr>
      <w:r>
        <w:rPr>
          <w:rFonts w:hint="eastAsia"/>
          <w:lang w:val="en-US" w:eastAsia="zh-CN"/>
        </w:rPr>
        <w:t>未设主IED的监测IED，其格式化信息可直接报送到综合应用服务器。</w:t>
      </w:r>
    </w:p>
    <w:p>
      <w:pPr>
        <w:pStyle w:val="261"/>
        <w:bidi w:val="0"/>
        <w:rPr>
          <w:rFonts w:hint="eastAsia"/>
          <w:lang w:val="en-US" w:eastAsia="zh-CN"/>
        </w:rPr>
      </w:pPr>
      <w:r>
        <w:rPr>
          <w:rFonts w:hint="default"/>
          <w:lang w:val="en-US" w:eastAsia="zh-CN"/>
        </w:rPr>
        <w:t>状态信息共享</w:t>
      </w:r>
      <w:r>
        <w:rPr>
          <w:rFonts w:hint="eastAsia"/>
          <w:lang w:val="en-US" w:eastAsia="zh-CN"/>
        </w:rPr>
        <w:t xml:space="preserve"> </w:t>
      </w:r>
    </w:p>
    <w:p>
      <w:pPr>
        <w:pStyle w:val="258"/>
        <w:rPr>
          <w:rFonts w:hint="eastAsia"/>
          <w:lang w:val="en-US" w:eastAsia="zh-CN"/>
        </w:rPr>
      </w:pPr>
      <w:r>
        <w:rPr>
          <w:rFonts w:hint="eastAsia"/>
          <w:lang w:val="en-US" w:eastAsia="zh-CN"/>
        </w:rPr>
        <w:t>设备状态以结果信息的形式向调度(调控)及检修中心展示。</w:t>
      </w:r>
    </w:p>
    <w:p>
      <w:pPr>
        <w:pStyle w:val="260"/>
        <w:bidi w:val="0"/>
        <w:rPr>
          <w:rFonts w:hint="eastAsia"/>
          <w:lang w:val="en-US" w:eastAsia="zh-CN"/>
        </w:rPr>
      </w:pPr>
      <w:r>
        <w:rPr>
          <w:rFonts w:hint="eastAsia" w:hAnsi="黑体" w:cs="黑体"/>
          <w:lang w:val="en-US" w:eastAsia="zh-CN"/>
        </w:rPr>
        <w:t>变压器本体</w:t>
      </w:r>
    </w:p>
    <w:p>
      <w:pPr>
        <w:pStyle w:val="258"/>
        <w:rPr>
          <w:rFonts w:hint="eastAsia"/>
          <w:lang w:val="en-US" w:eastAsia="zh-CN"/>
        </w:rPr>
      </w:pPr>
      <w:r>
        <w:rPr>
          <w:rFonts w:hint="eastAsia"/>
          <w:lang w:val="en-US" w:eastAsia="zh-CN"/>
        </w:rPr>
        <w:t>变压器本体应满足下列要求：</w:t>
      </w:r>
    </w:p>
    <w:p>
      <w:pPr>
        <w:pStyle w:val="305"/>
        <w:numPr>
          <w:ilvl w:val="0"/>
          <w:numId w:val="32"/>
        </w:numPr>
        <w:bidi w:val="0"/>
        <w:ind w:left="839" w:leftChars="0" w:hanging="419" w:firstLineChars="0"/>
        <w:rPr>
          <w:rFonts w:hint="eastAsia"/>
          <w:lang w:val="en-US" w:eastAsia="zh-CN"/>
        </w:rPr>
      </w:pPr>
      <w:r>
        <w:rPr>
          <w:rFonts w:hint="eastAsia"/>
          <w:lang w:val="en-US" w:eastAsia="zh-CN"/>
        </w:rPr>
        <w:t>满足变压器已有技术规范；</w:t>
      </w:r>
    </w:p>
    <w:p>
      <w:pPr>
        <w:pStyle w:val="305"/>
        <w:numPr>
          <w:ilvl w:val="0"/>
          <w:numId w:val="32"/>
        </w:numPr>
        <w:bidi w:val="0"/>
        <w:ind w:left="839" w:leftChars="0" w:hanging="419" w:firstLineChars="0"/>
        <w:rPr>
          <w:rFonts w:hint="eastAsia"/>
          <w:lang w:val="en-US" w:eastAsia="zh-CN"/>
        </w:rPr>
      </w:pPr>
      <w:r>
        <w:rPr>
          <w:rFonts w:hint="eastAsia"/>
          <w:lang w:val="en-US" w:eastAsia="zh-CN"/>
        </w:rPr>
        <w:t>满足 4.2.3的要求，同时变压器本体的绝缘水平、密封性能、机械强度应不受影响，运行可靠性、控制可靠性和经济寿命不应降低。</w:t>
      </w:r>
    </w:p>
    <w:p>
      <w:pPr>
        <w:pStyle w:val="260"/>
        <w:bidi w:val="0"/>
        <w:rPr>
          <w:rFonts w:hint="eastAsia"/>
          <w:lang w:val="en-US" w:eastAsia="zh-CN"/>
        </w:rPr>
      </w:pPr>
      <w:r>
        <w:rPr>
          <w:rFonts w:hint="default" w:ascii="黑体" w:hAnsi="黑体" w:eastAsia="黑体" w:cs="黑体"/>
          <w:lang w:val="en-US" w:eastAsia="zh-CN"/>
        </w:rPr>
        <w:t>传感器及安装</w:t>
      </w:r>
    </w:p>
    <w:p>
      <w:pPr>
        <w:pStyle w:val="258"/>
        <w:rPr>
          <w:rFonts w:hint="eastAsia"/>
          <w:lang w:val="en-US" w:eastAsia="zh-CN"/>
        </w:rPr>
      </w:pPr>
      <w:r>
        <w:rPr>
          <w:rFonts w:hint="eastAsia"/>
          <w:lang w:val="en-US" w:eastAsia="zh-CN"/>
        </w:rPr>
        <w:t>应符合4.2.3的要求,并满足下列要求：</w:t>
      </w:r>
    </w:p>
    <w:p>
      <w:pPr>
        <w:pStyle w:val="305"/>
        <w:numPr>
          <w:ilvl w:val="0"/>
          <w:numId w:val="33"/>
        </w:numPr>
        <w:bidi w:val="0"/>
        <w:ind w:left="839" w:leftChars="0" w:hanging="419" w:firstLineChars="0"/>
        <w:rPr>
          <w:rFonts w:hint="eastAsia"/>
          <w:lang w:val="en-US" w:eastAsia="zh-CN"/>
        </w:rPr>
      </w:pPr>
      <w:r>
        <w:rPr>
          <w:rFonts w:hint="eastAsia"/>
          <w:lang w:val="en-US" w:eastAsia="zh-CN"/>
        </w:rPr>
        <w:t>传感器应满足相关标准及要求；</w:t>
      </w:r>
    </w:p>
    <w:p>
      <w:pPr>
        <w:pStyle w:val="305"/>
        <w:numPr>
          <w:ilvl w:val="0"/>
          <w:numId w:val="33"/>
        </w:numPr>
        <w:bidi w:val="0"/>
        <w:ind w:left="839" w:leftChars="0" w:hanging="419" w:firstLineChars="0"/>
        <w:rPr>
          <w:rFonts w:hint="eastAsia"/>
          <w:lang w:val="en-US" w:eastAsia="zh-CN"/>
        </w:rPr>
      </w:pPr>
      <w:r>
        <w:rPr>
          <w:rFonts w:hint="eastAsia"/>
          <w:lang w:val="en-US" w:eastAsia="zh-CN"/>
        </w:rPr>
        <w:t>安装和失效后应对变压器运行无不利影响；</w:t>
      </w:r>
    </w:p>
    <w:p>
      <w:pPr>
        <w:pStyle w:val="305"/>
        <w:numPr>
          <w:ilvl w:val="0"/>
          <w:numId w:val="33"/>
        </w:numPr>
        <w:bidi w:val="0"/>
        <w:ind w:left="839" w:leftChars="0" w:hanging="419" w:firstLineChars="0"/>
        <w:rPr>
          <w:rFonts w:hint="eastAsia"/>
          <w:lang w:val="en-US" w:eastAsia="zh-CN"/>
        </w:rPr>
      </w:pPr>
      <w:r>
        <w:rPr>
          <w:rFonts w:hint="eastAsia"/>
          <w:lang w:val="en-US" w:eastAsia="zh-CN"/>
        </w:rPr>
        <w:t>应与变压器本体相兼容；</w:t>
      </w:r>
    </w:p>
    <w:p>
      <w:pPr>
        <w:pStyle w:val="305"/>
        <w:numPr>
          <w:ilvl w:val="0"/>
          <w:numId w:val="33"/>
        </w:numPr>
        <w:bidi w:val="0"/>
        <w:ind w:left="839" w:leftChars="0" w:hanging="419" w:firstLineChars="0"/>
        <w:rPr>
          <w:rFonts w:hint="eastAsia"/>
          <w:lang w:val="en-US" w:eastAsia="zh-CN"/>
        </w:rPr>
      </w:pPr>
      <w:r>
        <w:rPr>
          <w:rFonts w:hint="eastAsia"/>
          <w:lang w:val="en-US" w:eastAsia="zh-CN"/>
        </w:rPr>
        <w:t>应能够耐受安装位置处的电磁、温度、湿度及振动等环境；</w:t>
      </w:r>
    </w:p>
    <w:p>
      <w:pPr>
        <w:pStyle w:val="305"/>
        <w:numPr>
          <w:ilvl w:val="0"/>
          <w:numId w:val="33"/>
        </w:numPr>
        <w:bidi w:val="0"/>
        <w:ind w:left="839" w:leftChars="0" w:hanging="419" w:firstLineChars="0"/>
        <w:rPr>
          <w:rFonts w:hint="eastAsia"/>
          <w:lang w:val="en-US" w:eastAsia="zh-CN"/>
        </w:rPr>
      </w:pPr>
      <w:r>
        <w:rPr>
          <w:rFonts w:hint="eastAsia"/>
          <w:lang w:val="en-US" w:eastAsia="zh-CN"/>
        </w:rPr>
        <w:t>宜安装在地电位部位；</w:t>
      </w:r>
    </w:p>
    <w:p>
      <w:pPr>
        <w:pStyle w:val="305"/>
        <w:numPr>
          <w:ilvl w:val="0"/>
          <w:numId w:val="33"/>
        </w:numPr>
        <w:bidi w:val="0"/>
        <w:ind w:left="839" w:leftChars="0" w:hanging="419" w:firstLineChars="0"/>
        <w:rPr>
          <w:rFonts w:hint="eastAsia"/>
          <w:lang w:val="en-US" w:eastAsia="zh-CN"/>
        </w:rPr>
      </w:pPr>
      <w:r>
        <w:rPr>
          <w:rFonts w:hint="eastAsia"/>
          <w:lang w:val="en-US" w:eastAsia="zh-CN"/>
        </w:rPr>
        <w:t>有接地电流取样需求时，宜采用穿心式电流传感器，同时应确保接地引线具有连续、一致的通流能力；</w:t>
      </w:r>
    </w:p>
    <w:p>
      <w:pPr>
        <w:pStyle w:val="305"/>
        <w:numPr>
          <w:ilvl w:val="0"/>
          <w:numId w:val="33"/>
        </w:numPr>
        <w:bidi w:val="0"/>
        <w:ind w:left="839" w:leftChars="0" w:hanging="419" w:firstLineChars="0"/>
        <w:rPr>
          <w:rFonts w:hint="eastAsia"/>
          <w:lang w:val="en-US" w:eastAsia="zh-CN"/>
        </w:rPr>
      </w:pPr>
      <w:r>
        <w:rPr>
          <w:rFonts w:hint="eastAsia"/>
          <w:lang w:val="en-US" w:eastAsia="zh-CN"/>
        </w:rPr>
        <w:t>从控制回路、驱动回路进行电流取样时，应采用穿心式电流传感器。</w:t>
      </w:r>
    </w:p>
    <w:p>
      <w:pPr>
        <w:pStyle w:val="260"/>
        <w:bidi w:val="0"/>
        <w:rPr>
          <w:rFonts w:hint="eastAsia"/>
          <w:lang w:val="en-US" w:eastAsia="zh-CN"/>
        </w:rPr>
      </w:pPr>
      <w:r>
        <w:rPr>
          <w:rFonts w:hint="eastAsia" w:hAnsi="黑体" w:cs="黑体"/>
          <w:lang w:val="en-US" w:eastAsia="zh-CN"/>
        </w:rPr>
        <w:t>智能组件</w:t>
      </w:r>
    </w:p>
    <w:p>
      <w:pPr>
        <w:pStyle w:val="258"/>
        <w:rPr>
          <w:rFonts w:hint="eastAsia"/>
          <w:lang w:val="en-US" w:eastAsia="zh-CN"/>
        </w:rPr>
      </w:pPr>
      <w:r>
        <w:rPr>
          <w:rFonts w:hint="eastAsia"/>
          <w:lang w:val="en-US" w:eastAsia="zh-CN"/>
        </w:rPr>
        <w:t>智能组件应遵循以下原则：</w:t>
      </w:r>
    </w:p>
    <w:p>
      <w:pPr>
        <w:pStyle w:val="305"/>
        <w:numPr>
          <w:ilvl w:val="0"/>
          <w:numId w:val="34"/>
        </w:numPr>
        <w:bidi w:val="0"/>
        <w:ind w:left="839" w:leftChars="0" w:hanging="419" w:firstLineChars="0"/>
        <w:rPr>
          <w:rFonts w:hint="default"/>
          <w:lang w:val="en-US" w:eastAsia="zh-CN"/>
        </w:rPr>
      </w:pPr>
      <w:r>
        <w:rPr>
          <w:rFonts w:hint="default"/>
          <w:lang w:val="en-US" w:eastAsia="zh-CN"/>
        </w:rPr>
        <w:t>各IED应功能清晰</w:t>
      </w:r>
      <w:r>
        <w:rPr>
          <w:rFonts w:hint="eastAsia"/>
          <w:lang w:val="en-US" w:eastAsia="zh-CN"/>
        </w:rPr>
        <w:t>，</w:t>
      </w:r>
      <w:r>
        <w:rPr>
          <w:rFonts w:hint="default"/>
          <w:lang w:val="en-US" w:eastAsia="zh-CN"/>
        </w:rPr>
        <w:t>以利于互换性和互操作性的要求</w:t>
      </w:r>
      <w:r>
        <w:rPr>
          <w:rFonts w:hint="eastAsia"/>
          <w:lang w:val="en-US" w:eastAsia="zh-CN"/>
        </w:rPr>
        <w:t>；</w:t>
      </w:r>
    </w:p>
    <w:p>
      <w:pPr>
        <w:pStyle w:val="305"/>
        <w:numPr>
          <w:ilvl w:val="0"/>
          <w:numId w:val="34"/>
        </w:numPr>
        <w:bidi w:val="0"/>
        <w:ind w:left="839" w:leftChars="0" w:hanging="419" w:firstLineChars="0"/>
        <w:rPr>
          <w:rFonts w:hint="default"/>
          <w:lang w:val="en-US" w:eastAsia="zh-CN"/>
        </w:rPr>
      </w:pPr>
      <w:r>
        <w:rPr>
          <w:rFonts w:hint="default"/>
          <w:lang w:val="en-US" w:eastAsia="zh-CN"/>
        </w:rPr>
        <w:t>监测IED可按监测项目独立配置</w:t>
      </w:r>
      <w:r>
        <w:rPr>
          <w:rFonts w:hint="eastAsia"/>
          <w:lang w:val="en-US" w:eastAsia="zh-CN"/>
        </w:rPr>
        <w:t>，</w:t>
      </w:r>
      <w:r>
        <w:rPr>
          <w:rFonts w:hint="default"/>
          <w:lang w:val="en-US" w:eastAsia="zh-CN"/>
        </w:rPr>
        <w:t>也可集成配置</w:t>
      </w:r>
      <w:r>
        <w:rPr>
          <w:rFonts w:hint="eastAsia"/>
          <w:lang w:val="en-US" w:eastAsia="zh-CN"/>
        </w:rPr>
        <w:t>；</w:t>
      </w:r>
    </w:p>
    <w:p>
      <w:pPr>
        <w:pStyle w:val="305"/>
        <w:numPr>
          <w:ilvl w:val="0"/>
          <w:numId w:val="34"/>
        </w:numPr>
        <w:bidi w:val="0"/>
        <w:ind w:left="839" w:leftChars="0" w:hanging="419" w:firstLineChars="0"/>
        <w:rPr>
          <w:rFonts w:hint="default"/>
          <w:lang w:val="en-US" w:eastAsia="zh-CN"/>
        </w:rPr>
      </w:pPr>
      <w:r>
        <w:rPr>
          <w:rFonts w:hint="default"/>
          <w:lang w:val="en-US" w:eastAsia="zh-CN"/>
        </w:rPr>
        <w:t>各IED通信应遵循DL/T</w:t>
      </w:r>
      <w:r>
        <w:rPr>
          <w:rFonts w:hint="eastAsia"/>
          <w:lang w:val="en-US" w:eastAsia="zh-CN"/>
        </w:rPr>
        <w:t xml:space="preserve"> </w:t>
      </w:r>
      <w:r>
        <w:rPr>
          <w:rFonts w:hint="default"/>
          <w:lang w:val="en-US" w:eastAsia="zh-CN"/>
        </w:rPr>
        <w:t>860(所有部分)的规定</w:t>
      </w:r>
      <w:r>
        <w:rPr>
          <w:rFonts w:hint="eastAsia"/>
          <w:lang w:val="en-US" w:eastAsia="zh-CN"/>
        </w:rPr>
        <w:t>；</w:t>
      </w:r>
    </w:p>
    <w:p>
      <w:pPr>
        <w:pStyle w:val="305"/>
        <w:numPr>
          <w:ilvl w:val="0"/>
          <w:numId w:val="34"/>
        </w:numPr>
        <w:bidi w:val="0"/>
        <w:ind w:left="839" w:leftChars="0" w:hanging="419" w:firstLineChars="0"/>
        <w:rPr>
          <w:rFonts w:hint="default"/>
          <w:lang w:val="en-US" w:eastAsia="zh-CN"/>
        </w:rPr>
      </w:pPr>
      <w:r>
        <w:rPr>
          <w:rFonts w:hint="default"/>
          <w:lang w:val="en-US" w:eastAsia="zh-CN"/>
        </w:rPr>
        <w:t>各IED应支持实现4.</w:t>
      </w:r>
      <w:r>
        <w:rPr>
          <w:rFonts w:hint="eastAsia"/>
          <w:lang w:val="en-US" w:eastAsia="zh-CN"/>
        </w:rPr>
        <w:t>2</w:t>
      </w:r>
      <w:r>
        <w:rPr>
          <w:rFonts w:hint="default"/>
          <w:lang w:val="en-US" w:eastAsia="zh-CN"/>
        </w:rPr>
        <w:t>所述的技术特征</w:t>
      </w:r>
      <w:r>
        <w:rPr>
          <w:rFonts w:hint="eastAsia"/>
          <w:lang w:val="en-US" w:eastAsia="zh-CN"/>
        </w:rPr>
        <w:t>，</w:t>
      </w:r>
      <w:r>
        <w:rPr>
          <w:rFonts w:hint="default"/>
          <w:lang w:val="en-US" w:eastAsia="zh-CN"/>
        </w:rPr>
        <w:t>实现4.</w:t>
      </w:r>
      <w:r>
        <w:rPr>
          <w:rFonts w:hint="eastAsia"/>
          <w:lang w:val="en-US" w:eastAsia="zh-CN"/>
        </w:rPr>
        <w:t>1</w:t>
      </w:r>
      <w:r>
        <w:rPr>
          <w:rFonts w:hint="default"/>
          <w:lang w:val="en-US" w:eastAsia="zh-CN"/>
        </w:rPr>
        <w:t>所</w:t>
      </w:r>
      <w:r>
        <w:rPr>
          <w:rFonts w:hint="eastAsia"/>
          <w:lang w:val="en-US" w:eastAsia="zh-CN"/>
        </w:rPr>
        <w:t>述功能；</w:t>
      </w:r>
    </w:p>
    <w:p>
      <w:pPr>
        <w:pStyle w:val="305"/>
        <w:numPr>
          <w:ilvl w:val="0"/>
          <w:numId w:val="34"/>
        </w:numPr>
        <w:bidi w:val="0"/>
        <w:ind w:left="839" w:leftChars="0" w:hanging="419" w:firstLineChars="0"/>
        <w:rPr>
          <w:rFonts w:hint="eastAsia"/>
          <w:lang w:val="en-US" w:eastAsia="zh-CN"/>
        </w:rPr>
      </w:pPr>
      <w:r>
        <w:rPr>
          <w:rFonts w:hint="default"/>
          <w:lang w:val="en-US" w:eastAsia="zh-CN"/>
        </w:rPr>
        <w:t>各IED可安装于专用的智能组件柜内</w:t>
      </w:r>
      <w:r>
        <w:rPr>
          <w:rFonts w:hint="eastAsia"/>
          <w:lang w:val="en-US" w:eastAsia="zh-CN"/>
        </w:rPr>
        <w:t>，</w:t>
      </w:r>
      <w:r>
        <w:rPr>
          <w:rFonts w:hint="default"/>
          <w:lang w:val="en-US" w:eastAsia="zh-CN"/>
        </w:rPr>
        <w:t>也可根据工程设计</w:t>
      </w:r>
      <w:r>
        <w:rPr>
          <w:rFonts w:hint="eastAsia"/>
          <w:lang w:val="en-US" w:eastAsia="zh-CN"/>
        </w:rPr>
        <w:t>，</w:t>
      </w:r>
      <w:r>
        <w:rPr>
          <w:rFonts w:hint="default"/>
          <w:lang w:val="en-US" w:eastAsia="zh-CN"/>
        </w:rPr>
        <w:t>与站内其它二次设备统一布置</w:t>
      </w:r>
      <w:r>
        <w:rPr>
          <w:rFonts w:hint="eastAsia"/>
          <w:lang w:val="en-US" w:eastAsia="zh-CN"/>
        </w:rPr>
        <w:t>。如有智能组件柜，则其电源及内部环境等应符合各IED的运行要求。</w:t>
      </w:r>
      <w:r>
        <w:rPr>
          <w:rFonts w:hint="default" w:ascii="宋体" w:hAnsi="宋体" w:eastAsia="宋体" w:cs="宋体"/>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39" w:name="_Toc31764"/>
      <w:bookmarkStart w:id="40" w:name="_Toc5578"/>
      <w:bookmarkStart w:id="41" w:name="_Toc28894"/>
      <w:r>
        <w:rPr>
          <w:rFonts w:hint="eastAsia"/>
          <w:color w:val="auto"/>
          <w:lang w:val="en-US" w:eastAsia="zh-CN"/>
        </w:rPr>
        <w:t>配置要求</w:t>
      </w:r>
      <w:bookmarkEnd w:id="39"/>
      <w:bookmarkEnd w:id="40"/>
      <w:bookmarkEnd w:id="41"/>
      <w:r>
        <w:rPr>
          <w:rFonts w:hint="eastAsia"/>
          <w:color w:val="auto"/>
          <w:lang w:val="en-US" w:eastAsia="zh-CN"/>
        </w:rPr>
        <w:t xml:space="preserve">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智能组件配置原则</w:t>
      </w:r>
    </w:p>
    <w:p>
      <w:pPr>
        <w:pStyle w:val="258"/>
        <w:rPr>
          <w:rFonts w:hint="eastAsia"/>
          <w:lang w:val="en-US" w:eastAsia="zh-CN"/>
        </w:rPr>
      </w:pPr>
      <w:r>
        <w:rPr>
          <w:rFonts w:hint="eastAsia"/>
          <w:lang w:val="en-US" w:eastAsia="zh-CN"/>
        </w:rPr>
        <w:t>三相智能变压器宜配置一套智能组件。由单相智能变压器组成的三相组，宜配置一套智能组件。智能组件宜置入柜内，或与其他二次设备共享柜(仓、室)空间。</w:t>
      </w:r>
    </w:p>
    <w:p>
      <w:pPr>
        <w:pStyle w:val="260"/>
        <w:bidi w:val="0"/>
        <w:rPr>
          <w:rFonts w:hint="eastAsia"/>
          <w:lang w:val="en-US" w:eastAsia="zh-CN"/>
        </w:rPr>
      </w:pPr>
      <w:r>
        <w:rPr>
          <w:rFonts w:hint="eastAsia"/>
          <w:lang w:val="en-US" w:eastAsia="zh-CN"/>
        </w:rPr>
        <w:t>智能组件IED的配置</w:t>
      </w:r>
    </w:p>
    <w:p>
      <w:pPr>
        <w:pStyle w:val="261"/>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变压器用智能组件IED的配置见表1，其中控制IED可配置独立装置，也可由主IED实现其基本功能。</w:t>
      </w:r>
    </w:p>
    <w:p>
      <w:pPr>
        <w:pStyle w:val="301"/>
        <w:bidi w:val="0"/>
        <w:rPr>
          <w:rFonts w:hint="eastAsia"/>
          <w:lang w:val="en-US" w:eastAsia="zh-CN"/>
        </w:rPr>
      </w:pPr>
      <w:r>
        <w:rPr>
          <w:rFonts w:hint="eastAsia"/>
          <w:lang w:val="en-US" w:eastAsia="zh-CN"/>
        </w:rPr>
        <w:t>智能监测项目及IED配置</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5"/>
        <w:gridCol w:w="2343"/>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功能分类</w:t>
            </w:r>
          </w:p>
        </w:tc>
        <w:tc>
          <w:tcPr>
            <w:tcW w:w="2345" w:type="dxa"/>
            <w:tcBorders>
              <w:bottom w:val="single" w:color="auto" w:sz="8" w:space="0"/>
            </w:tcBorders>
          </w:tcPr>
          <w:p>
            <w:pPr>
              <w:pStyle w:val="525"/>
              <w:bidi w:val="0"/>
              <w:spacing w:line="240" w:lineRule="auto"/>
              <w:jc w:val="center"/>
              <w:rPr>
                <w:rFonts w:hint="default"/>
                <w:b w:val="0"/>
                <w:bCs/>
                <w:lang w:val="en-US" w:eastAsia="zh-CN"/>
              </w:rPr>
            </w:pPr>
            <w:r>
              <w:rPr>
                <w:rFonts w:hint="eastAsia"/>
                <w:b w:val="0"/>
                <w:bCs/>
                <w:lang w:val="en-US" w:eastAsia="zh-CN"/>
              </w:rPr>
              <w:t>IED名称</w:t>
            </w:r>
          </w:p>
        </w:tc>
        <w:tc>
          <w:tcPr>
            <w:tcW w:w="2343" w:type="dxa"/>
            <w:tcBorders>
              <w:bottom w:val="single" w:color="auto" w:sz="8" w:space="0"/>
            </w:tcBorders>
          </w:tcPr>
          <w:p>
            <w:pPr>
              <w:pStyle w:val="525"/>
              <w:bidi w:val="0"/>
              <w:spacing w:line="240" w:lineRule="auto"/>
              <w:jc w:val="center"/>
              <w:rPr>
                <w:rFonts w:hint="default"/>
                <w:b w:val="0"/>
                <w:bCs/>
                <w:lang w:val="en-US" w:eastAsia="zh-CN"/>
              </w:rPr>
            </w:pPr>
            <w:r>
              <w:rPr>
                <w:rFonts w:hint="eastAsia"/>
                <w:b w:val="0"/>
                <w:bCs/>
                <w:lang w:val="en-US" w:eastAsia="zh-CN"/>
              </w:rPr>
              <w:t>应用采纳建议</w:t>
            </w:r>
          </w:p>
        </w:tc>
        <w:tc>
          <w:tcPr>
            <w:tcW w:w="2344" w:type="dxa"/>
            <w:tcBorders>
              <w:bottom w:val="single" w:color="auto" w:sz="8" w:space="0"/>
            </w:tcBorders>
          </w:tcPr>
          <w:p>
            <w:pPr>
              <w:pStyle w:val="525"/>
              <w:bidi w:val="0"/>
              <w:spacing w:line="240" w:lineRule="auto"/>
              <w:jc w:val="center"/>
              <w:rPr>
                <w:rFonts w:hint="default"/>
                <w:b w:val="0"/>
                <w:bCs/>
                <w:lang w:val="en-US" w:eastAsia="zh-CN"/>
              </w:rPr>
            </w:pPr>
            <w:r>
              <w:rPr>
                <w:rFonts w:hint="eastAsia"/>
                <w:b w:val="0"/>
                <w:bCs/>
                <w:lang w:val="en-US" w:eastAsia="zh-CN"/>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restart"/>
            <w:tcBorders>
              <w:top w:val="single" w:color="auto" w:sz="8" w:space="0"/>
            </w:tcBorders>
          </w:tcPr>
          <w:p>
            <w:pPr>
              <w:pStyle w:val="525"/>
              <w:bidi w:val="0"/>
              <w:spacing w:line="240" w:lineRule="auto"/>
              <w:jc w:val="center"/>
              <w:rPr>
                <w:rFonts w:hint="default"/>
                <w:lang w:val="en-US" w:eastAsia="zh-CN"/>
              </w:rPr>
            </w:pPr>
            <w:r>
              <w:rPr>
                <w:rFonts w:hint="eastAsia"/>
                <w:lang w:val="en-US" w:eastAsia="zh-CN"/>
              </w:rPr>
              <w:t>基本状态量采集及非电量保护</w:t>
            </w:r>
          </w:p>
        </w:tc>
        <w:tc>
          <w:tcPr>
            <w:tcW w:w="2345" w:type="dxa"/>
            <w:tcBorders>
              <w:top w:val="single" w:color="auto" w:sz="8" w:space="0"/>
            </w:tcBorders>
          </w:tcPr>
          <w:p>
            <w:pPr>
              <w:pStyle w:val="525"/>
              <w:bidi w:val="0"/>
              <w:spacing w:line="240" w:lineRule="auto"/>
              <w:jc w:val="center"/>
              <w:rPr>
                <w:rFonts w:hint="default"/>
                <w:lang w:val="en-US" w:eastAsia="zh-CN"/>
              </w:rPr>
            </w:pPr>
            <w:r>
              <w:rPr>
                <w:rFonts w:hint="eastAsia"/>
                <w:lang w:val="en-US" w:eastAsia="zh-CN"/>
              </w:rPr>
              <w:t>合并单元</w:t>
            </w:r>
          </w:p>
        </w:tc>
        <w:tc>
          <w:tcPr>
            <w:tcW w:w="2343" w:type="dxa"/>
            <w:tcBorders>
              <w:top w:val="single" w:color="auto" w:sz="8" w:space="0"/>
            </w:tcBorders>
          </w:tcPr>
          <w:p>
            <w:pPr>
              <w:pStyle w:val="525"/>
              <w:bidi w:val="0"/>
              <w:spacing w:line="240" w:lineRule="auto"/>
              <w:jc w:val="center"/>
              <w:rPr>
                <w:rFonts w:hint="default"/>
                <w:lang w:val="en-US" w:eastAsia="zh-CN"/>
              </w:rPr>
            </w:pPr>
            <w:r>
              <w:rPr>
                <w:rFonts w:hint="eastAsia"/>
                <w:lang w:val="en-US" w:eastAsia="zh-CN"/>
              </w:rPr>
              <w:t>应采用</w:t>
            </w:r>
          </w:p>
        </w:tc>
        <w:tc>
          <w:tcPr>
            <w:tcW w:w="2344" w:type="dxa"/>
            <w:tcBorders>
              <w:top w:val="single" w:color="auto" w:sz="8" w:space="0"/>
            </w:tcBorders>
          </w:tcPr>
          <w:p>
            <w:pPr>
              <w:pStyle w:val="525"/>
              <w:bidi w:val="0"/>
              <w:spacing w:line="240" w:lineRule="auto"/>
              <w:jc w:val="center"/>
              <w:rPr>
                <w:rFonts w:hint="default"/>
                <w:lang w:val="en-US" w:eastAsia="zh-CN"/>
              </w:rPr>
            </w:pPr>
            <w:r>
              <w:rPr>
                <w:rFonts w:hint="eastAsia"/>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非电量保护IED</w:t>
            </w:r>
          </w:p>
        </w:tc>
        <w:tc>
          <w:tcPr>
            <w:tcW w:w="2343" w:type="dxa"/>
          </w:tcPr>
          <w:p>
            <w:pPr>
              <w:pStyle w:val="525"/>
              <w:bidi w:val="0"/>
              <w:spacing w:line="240" w:lineRule="auto"/>
              <w:jc w:val="center"/>
              <w:rPr>
                <w:rFonts w:hint="default"/>
                <w:lang w:val="en-US" w:eastAsia="zh-CN"/>
              </w:rPr>
            </w:pPr>
            <w:r>
              <w:rPr>
                <w:rFonts w:hint="eastAsia"/>
                <w:lang w:val="en-US" w:eastAsia="zh-CN"/>
              </w:rPr>
              <w:t>应采用</w:t>
            </w:r>
          </w:p>
        </w:tc>
        <w:tc>
          <w:tcPr>
            <w:tcW w:w="2344" w:type="dxa"/>
          </w:tcPr>
          <w:p>
            <w:pPr>
              <w:pStyle w:val="525"/>
              <w:bidi w:val="0"/>
              <w:spacing w:line="240" w:lineRule="auto"/>
              <w:jc w:val="center"/>
              <w:rPr>
                <w:rFonts w:hint="default"/>
                <w:lang w:val="en-US" w:eastAsia="zh-CN"/>
              </w:rPr>
            </w:pPr>
            <w:r>
              <w:rPr>
                <w:rFonts w:hint="eastAsia"/>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restart"/>
          </w:tcPr>
          <w:p>
            <w:pPr>
              <w:pStyle w:val="525"/>
              <w:bidi w:val="0"/>
              <w:spacing w:line="240" w:lineRule="auto"/>
              <w:jc w:val="center"/>
              <w:rPr>
                <w:rFonts w:hint="default"/>
                <w:lang w:val="en-US" w:eastAsia="zh-CN"/>
              </w:rPr>
            </w:pPr>
            <w:r>
              <w:rPr>
                <w:rFonts w:hint="eastAsia"/>
                <w:lang w:val="en-US" w:eastAsia="zh-CN"/>
              </w:rPr>
              <w:t>控制</w:t>
            </w:r>
          </w:p>
        </w:tc>
        <w:tc>
          <w:tcPr>
            <w:tcW w:w="2345" w:type="dxa"/>
          </w:tcPr>
          <w:p>
            <w:pPr>
              <w:pStyle w:val="525"/>
              <w:bidi w:val="0"/>
              <w:spacing w:line="240" w:lineRule="auto"/>
              <w:jc w:val="center"/>
              <w:rPr>
                <w:rFonts w:hint="default"/>
                <w:lang w:val="en-US" w:eastAsia="zh-CN"/>
              </w:rPr>
            </w:pPr>
            <w:r>
              <w:rPr>
                <w:rFonts w:hint="eastAsia"/>
                <w:lang w:val="en-US" w:eastAsia="zh-CN"/>
              </w:rPr>
              <w:t>冷却装置控制IED</w:t>
            </w:r>
          </w:p>
        </w:tc>
        <w:tc>
          <w:tcPr>
            <w:tcW w:w="2343" w:type="dxa"/>
          </w:tcPr>
          <w:p>
            <w:pPr>
              <w:pStyle w:val="525"/>
              <w:bidi w:val="0"/>
              <w:spacing w:line="240" w:lineRule="auto"/>
              <w:jc w:val="center"/>
              <w:rPr>
                <w:rFonts w:hint="default"/>
                <w:lang w:val="en-US" w:eastAsia="zh-CN"/>
              </w:rPr>
            </w:pPr>
            <w:r>
              <w:rPr>
                <w:rFonts w:hint="eastAsia"/>
                <w:lang w:val="en-US" w:eastAsia="zh-CN"/>
              </w:rPr>
              <w:t>应采用（自然冷却除外）</w:t>
            </w:r>
          </w:p>
        </w:tc>
        <w:tc>
          <w:tcPr>
            <w:tcW w:w="2344" w:type="dxa"/>
          </w:tcPr>
          <w:p>
            <w:pPr>
              <w:pStyle w:val="525"/>
              <w:bidi w:val="0"/>
              <w:spacing w:line="240" w:lineRule="auto"/>
              <w:jc w:val="center"/>
              <w:rPr>
                <w:rFonts w:hint="default"/>
                <w:lang w:val="en-US" w:eastAsia="zh-CN"/>
              </w:rPr>
            </w:pPr>
            <w:r>
              <w:rPr>
                <w:rFonts w:hint="eastAsia"/>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有载分接开关控制IED</w:t>
            </w:r>
          </w:p>
        </w:tc>
        <w:tc>
          <w:tcPr>
            <w:tcW w:w="2343" w:type="dxa"/>
          </w:tcPr>
          <w:p>
            <w:pPr>
              <w:pStyle w:val="525"/>
              <w:bidi w:val="0"/>
              <w:spacing w:line="240" w:lineRule="auto"/>
              <w:jc w:val="center"/>
              <w:rPr>
                <w:rFonts w:hint="default"/>
                <w:lang w:val="en-US" w:eastAsia="zh-CN"/>
              </w:rPr>
            </w:pPr>
            <w:r>
              <w:rPr>
                <w:rFonts w:hint="eastAsia"/>
                <w:lang w:val="en-US" w:eastAsia="zh-CN"/>
              </w:rPr>
              <w:t>应采用（无励磁调压除外）</w:t>
            </w:r>
          </w:p>
        </w:tc>
        <w:tc>
          <w:tcPr>
            <w:tcW w:w="2344" w:type="dxa"/>
          </w:tcPr>
          <w:p>
            <w:pPr>
              <w:pStyle w:val="525"/>
              <w:bidi w:val="0"/>
              <w:spacing w:line="240" w:lineRule="auto"/>
              <w:jc w:val="center"/>
              <w:rPr>
                <w:rFonts w:hint="default"/>
                <w:lang w:val="en-US" w:eastAsia="zh-CN"/>
              </w:rPr>
            </w:pPr>
            <w:r>
              <w:rPr>
                <w:rFonts w:hint="eastAsia"/>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restart"/>
          </w:tcPr>
          <w:p>
            <w:pPr>
              <w:pStyle w:val="525"/>
              <w:bidi w:val="0"/>
              <w:spacing w:line="240" w:lineRule="auto"/>
              <w:jc w:val="center"/>
              <w:rPr>
                <w:rFonts w:hint="default"/>
                <w:lang w:val="en-US" w:eastAsia="zh-CN"/>
              </w:rPr>
            </w:pPr>
            <w:r>
              <w:rPr>
                <w:rFonts w:hint="eastAsia"/>
                <w:lang w:val="en-US" w:eastAsia="zh-CN"/>
              </w:rPr>
              <w:t>监测</w:t>
            </w:r>
          </w:p>
        </w:tc>
        <w:tc>
          <w:tcPr>
            <w:tcW w:w="2345" w:type="dxa"/>
          </w:tcPr>
          <w:p>
            <w:pPr>
              <w:pStyle w:val="525"/>
              <w:bidi w:val="0"/>
              <w:spacing w:line="240" w:lineRule="auto"/>
              <w:jc w:val="center"/>
              <w:rPr>
                <w:rFonts w:hint="default"/>
                <w:lang w:val="en-US" w:eastAsia="zh-CN"/>
              </w:rPr>
            </w:pPr>
            <w:r>
              <w:rPr>
                <w:rFonts w:hint="eastAsia"/>
                <w:lang w:val="en-US" w:eastAsia="zh-CN"/>
              </w:rPr>
              <w:t>油中溶解气体监测IED</w:t>
            </w:r>
          </w:p>
        </w:tc>
        <w:tc>
          <w:tcPr>
            <w:tcW w:w="2343" w:type="dxa"/>
            <w:vMerge w:val="restart"/>
          </w:tcPr>
          <w:p>
            <w:pPr>
              <w:pStyle w:val="525"/>
              <w:bidi w:val="0"/>
              <w:spacing w:line="240" w:lineRule="auto"/>
              <w:jc w:val="center"/>
              <w:rPr>
                <w:rFonts w:hint="default"/>
                <w:lang w:val="en-US" w:eastAsia="zh-CN"/>
              </w:rPr>
            </w:pPr>
            <w:r>
              <w:rPr>
                <w:rFonts w:hint="eastAsia"/>
                <w:lang w:val="en-US" w:eastAsia="zh-CN"/>
              </w:rPr>
              <w:t xml:space="preserve">220 </w:t>
            </w:r>
            <w:r>
              <w:rPr>
                <w:rFonts w:hint="eastAsia" w:ascii="宋体" w:hAnsi="宋体" w:eastAsia="宋体" w:cs="宋体"/>
                <w:lang w:val="en-US" w:eastAsia="zh-CN"/>
              </w:rPr>
              <w:t>㎸</w:t>
            </w:r>
            <w:r>
              <w:rPr>
                <w:rFonts w:hint="eastAsia" w:hAnsi="宋体" w:cs="宋体"/>
                <w:lang w:val="en-US" w:eastAsia="zh-CN"/>
              </w:rPr>
              <w:t xml:space="preserve"> / 180 MVA 及以上宜采用</w:t>
            </w:r>
          </w:p>
        </w:tc>
        <w:tc>
          <w:tcPr>
            <w:tcW w:w="2344" w:type="dxa"/>
          </w:tcPr>
          <w:p>
            <w:pPr>
              <w:pStyle w:val="525"/>
              <w:bidi w:val="0"/>
              <w:spacing w:line="240" w:lineRule="auto"/>
              <w:jc w:val="center"/>
              <w:rPr>
                <w:rFonts w:hint="default"/>
                <w:lang w:val="en-US" w:eastAsia="zh-CN"/>
              </w:rPr>
            </w:pPr>
            <w:r>
              <w:rPr>
                <w:rFonts w:hint="eastAsia"/>
                <w:lang w:val="en-US" w:eastAsia="zh-CN"/>
              </w:rPr>
              <w:t>5.7.2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铁心及夹件接地电流监测IED</w:t>
            </w:r>
          </w:p>
        </w:tc>
        <w:tc>
          <w:tcPr>
            <w:tcW w:w="2343" w:type="dxa"/>
            <w:vMerge w:val="continue"/>
          </w:tcPr>
          <w:p>
            <w:pPr>
              <w:pStyle w:val="525"/>
              <w:bidi w:val="0"/>
              <w:spacing w:line="240" w:lineRule="auto"/>
              <w:jc w:val="center"/>
              <w:rPr>
                <w:rFonts w:hint="eastAsia"/>
                <w:lang w:val="en-US" w:eastAsia="zh-CN"/>
              </w:rPr>
            </w:pPr>
          </w:p>
        </w:tc>
        <w:tc>
          <w:tcPr>
            <w:tcW w:w="2344" w:type="dxa"/>
          </w:tcPr>
          <w:p>
            <w:pPr>
              <w:pStyle w:val="525"/>
              <w:bidi w:val="0"/>
              <w:spacing w:line="240" w:lineRule="auto"/>
              <w:jc w:val="center"/>
              <w:rPr>
                <w:rFonts w:hint="default"/>
                <w:lang w:val="en-US" w:eastAsia="zh-CN"/>
              </w:rPr>
            </w:pPr>
            <w:r>
              <w:rPr>
                <w:rFonts w:hint="eastAsia"/>
                <w:lang w:val="en-US" w:eastAsia="zh-CN"/>
              </w:rPr>
              <w:t>5.7.3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局部放电监测IED</w:t>
            </w:r>
          </w:p>
        </w:tc>
        <w:tc>
          <w:tcPr>
            <w:tcW w:w="2343" w:type="dxa"/>
            <w:vMerge w:val="restart"/>
          </w:tcPr>
          <w:p>
            <w:pPr>
              <w:pStyle w:val="525"/>
              <w:bidi w:val="0"/>
              <w:spacing w:line="240" w:lineRule="auto"/>
              <w:jc w:val="center"/>
              <w:rPr>
                <w:rFonts w:hint="default"/>
                <w:lang w:val="en-US" w:eastAsia="zh-CN"/>
              </w:rPr>
            </w:pPr>
            <w:r>
              <w:rPr>
                <w:rFonts w:hint="eastAsia"/>
                <w:lang w:val="en-US" w:eastAsia="zh-CN"/>
              </w:rPr>
              <w:t>根据用户要求采用（绕组热点温度监测IED仅适合新制造的变压器）</w:t>
            </w:r>
          </w:p>
        </w:tc>
        <w:tc>
          <w:tcPr>
            <w:tcW w:w="2344" w:type="dxa"/>
          </w:tcPr>
          <w:p>
            <w:pPr>
              <w:pStyle w:val="525"/>
              <w:bidi w:val="0"/>
              <w:spacing w:line="240" w:lineRule="auto"/>
              <w:jc w:val="center"/>
              <w:rPr>
                <w:rFonts w:hint="default"/>
                <w:lang w:val="en-US" w:eastAsia="zh-CN"/>
              </w:rPr>
            </w:pPr>
            <w:r>
              <w:rPr>
                <w:rFonts w:hint="eastAsia"/>
                <w:lang w:val="en-US" w:eastAsia="zh-CN"/>
              </w:rPr>
              <w:t>5.7.4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绕组热点温度监测IED</w:t>
            </w:r>
          </w:p>
        </w:tc>
        <w:tc>
          <w:tcPr>
            <w:tcW w:w="2343" w:type="dxa"/>
            <w:vMerge w:val="continue"/>
          </w:tcPr>
          <w:p>
            <w:pPr>
              <w:pStyle w:val="525"/>
              <w:bidi w:val="0"/>
              <w:spacing w:line="240" w:lineRule="auto"/>
              <w:jc w:val="center"/>
              <w:rPr>
                <w:rFonts w:hint="eastAsia"/>
                <w:lang w:val="en-US" w:eastAsia="zh-CN"/>
              </w:rPr>
            </w:pPr>
          </w:p>
        </w:tc>
        <w:tc>
          <w:tcPr>
            <w:tcW w:w="2344" w:type="dxa"/>
          </w:tcPr>
          <w:p>
            <w:pPr>
              <w:pStyle w:val="525"/>
              <w:bidi w:val="0"/>
              <w:spacing w:line="240" w:lineRule="auto"/>
              <w:jc w:val="center"/>
              <w:rPr>
                <w:rFonts w:hint="default"/>
                <w:lang w:val="en-US" w:eastAsia="zh-CN"/>
              </w:rPr>
            </w:pPr>
            <w:r>
              <w:rPr>
                <w:rFonts w:hint="eastAsia"/>
                <w:lang w:val="en-US" w:eastAsia="zh-CN"/>
              </w:rPr>
              <w:t>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tcPr>
          <w:p>
            <w:pPr>
              <w:pStyle w:val="525"/>
              <w:bidi w:val="0"/>
              <w:spacing w:line="240" w:lineRule="auto"/>
              <w:jc w:val="center"/>
              <w:rPr>
                <w:rFonts w:hint="eastAsia"/>
                <w:lang w:val="en-US" w:eastAsia="zh-CN"/>
              </w:rPr>
            </w:pPr>
          </w:p>
        </w:tc>
        <w:tc>
          <w:tcPr>
            <w:tcW w:w="2345" w:type="dxa"/>
          </w:tcPr>
          <w:p>
            <w:pPr>
              <w:pStyle w:val="525"/>
              <w:bidi w:val="0"/>
              <w:spacing w:line="240" w:lineRule="auto"/>
              <w:jc w:val="center"/>
              <w:rPr>
                <w:rFonts w:hint="default"/>
                <w:lang w:val="en-US" w:eastAsia="zh-CN"/>
              </w:rPr>
            </w:pPr>
            <w:r>
              <w:rPr>
                <w:rFonts w:hint="eastAsia"/>
                <w:lang w:val="en-US" w:eastAsia="zh-CN"/>
              </w:rPr>
              <w:t>电容式套管监测IED</w:t>
            </w:r>
          </w:p>
        </w:tc>
        <w:tc>
          <w:tcPr>
            <w:tcW w:w="2343" w:type="dxa"/>
            <w:vMerge w:val="continue"/>
          </w:tcPr>
          <w:p>
            <w:pPr>
              <w:pStyle w:val="525"/>
              <w:bidi w:val="0"/>
              <w:spacing w:line="240" w:lineRule="auto"/>
              <w:jc w:val="center"/>
              <w:rPr>
                <w:rFonts w:hint="eastAsia"/>
                <w:lang w:val="en-US" w:eastAsia="zh-CN"/>
              </w:rPr>
            </w:pPr>
          </w:p>
        </w:tc>
        <w:tc>
          <w:tcPr>
            <w:tcW w:w="2344" w:type="dxa"/>
          </w:tcPr>
          <w:p>
            <w:pPr>
              <w:pStyle w:val="525"/>
              <w:bidi w:val="0"/>
              <w:spacing w:line="240" w:lineRule="auto"/>
              <w:jc w:val="center"/>
              <w:rPr>
                <w:rFonts w:hint="default"/>
                <w:lang w:val="en-US" w:eastAsia="zh-CN"/>
              </w:rPr>
            </w:pPr>
            <w:r>
              <w:rPr>
                <w:rFonts w:hint="eastAsia"/>
                <w:lang w:val="en-US" w:eastAsia="zh-CN"/>
              </w:rPr>
              <w:t>5.7.6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tcPr>
          <w:p>
            <w:pPr>
              <w:pStyle w:val="525"/>
              <w:bidi w:val="0"/>
              <w:spacing w:line="240" w:lineRule="auto"/>
              <w:jc w:val="center"/>
              <w:rPr>
                <w:rFonts w:hint="default"/>
                <w:lang w:val="en-US" w:eastAsia="zh-CN"/>
              </w:rPr>
            </w:pPr>
            <w:r>
              <w:rPr>
                <w:rFonts w:hint="eastAsia"/>
                <w:lang w:val="en-US" w:eastAsia="zh-CN"/>
              </w:rPr>
              <w:t>汇集监测信息并分析</w:t>
            </w:r>
          </w:p>
        </w:tc>
        <w:tc>
          <w:tcPr>
            <w:tcW w:w="2345" w:type="dxa"/>
          </w:tcPr>
          <w:p>
            <w:pPr>
              <w:pStyle w:val="525"/>
              <w:bidi w:val="0"/>
              <w:spacing w:line="240" w:lineRule="auto"/>
              <w:jc w:val="center"/>
              <w:rPr>
                <w:rFonts w:hint="default"/>
                <w:lang w:val="en-US" w:eastAsia="zh-CN"/>
              </w:rPr>
            </w:pPr>
            <w:r>
              <w:rPr>
                <w:rFonts w:hint="eastAsia"/>
                <w:lang w:val="en-US" w:eastAsia="zh-CN"/>
              </w:rPr>
              <w:t>主IED</w:t>
            </w:r>
          </w:p>
        </w:tc>
        <w:tc>
          <w:tcPr>
            <w:tcW w:w="2343" w:type="dxa"/>
          </w:tcPr>
          <w:p>
            <w:pPr>
              <w:pStyle w:val="525"/>
              <w:bidi w:val="0"/>
              <w:spacing w:line="240" w:lineRule="auto"/>
              <w:jc w:val="center"/>
              <w:rPr>
                <w:rFonts w:hint="default"/>
                <w:lang w:val="en-US" w:eastAsia="zh-CN"/>
              </w:rPr>
            </w:pPr>
            <w:r>
              <w:rPr>
                <w:rFonts w:hint="eastAsia"/>
                <w:lang w:val="en-US" w:eastAsia="zh-CN"/>
              </w:rPr>
              <w:t>应采用</w:t>
            </w:r>
          </w:p>
        </w:tc>
        <w:tc>
          <w:tcPr>
            <w:tcW w:w="2344" w:type="dxa"/>
          </w:tcPr>
          <w:p>
            <w:pPr>
              <w:pStyle w:val="525"/>
              <w:bidi w:val="0"/>
              <w:spacing w:line="240" w:lineRule="auto"/>
              <w:jc w:val="center"/>
              <w:rPr>
                <w:rFonts w:hint="default"/>
                <w:lang w:val="en-US" w:eastAsia="zh-CN"/>
              </w:rPr>
            </w:pPr>
            <w:r>
              <w:rPr>
                <w:rFonts w:hint="eastAsia"/>
                <w:lang w:val="en-US" w:eastAsia="zh-CN"/>
              </w:rPr>
              <w:t>5.8</w:t>
            </w:r>
          </w:p>
        </w:tc>
      </w:tr>
    </w:tbl>
    <w:p>
      <w:pPr>
        <w:pStyle w:val="260"/>
        <w:bidi w:val="0"/>
        <w:rPr>
          <w:rFonts w:hint="eastAsia"/>
          <w:lang w:val="en-US" w:eastAsia="zh-CN"/>
        </w:rPr>
      </w:pPr>
      <w:r>
        <w:rPr>
          <w:rFonts w:hint="eastAsia"/>
          <w:lang w:val="en-US" w:eastAsia="zh-CN"/>
        </w:rPr>
        <w:t>合并单元</w:t>
      </w:r>
    </w:p>
    <w:p>
      <w:pPr>
        <w:pStyle w:val="261"/>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合并单元用于采集变压器本体套管式电流互感器输出的模拟信号,并与时间进行组合,其配置原则如下：</w:t>
      </w:r>
    </w:p>
    <w:p>
      <w:pPr>
        <w:pStyle w:val="305"/>
        <w:numPr>
          <w:ilvl w:val="0"/>
          <w:numId w:val="35"/>
        </w:numPr>
        <w:bidi w:val="0"/>
        <w:ind w:left="839" w:leftChars="0" w:hanging="419" w:firstLineChars="0"/>
        <w:rPr>
          <w:rFonts w:hint="eastAsia"/>
          <w:lang w:val="en-US" w:eastAsia="zh-CN"/>
        </w:rPr>
      </w:pPr>
      <w:r>
        <w:rPr>
          <w:rFonts w:hint="eastAsia"/>
          <w:lang w:val="en-US" w:eastAsia="zh-CN"/>
        </w:rPr>
        <w:t xml:space="preserve">系统标称电压为 220 </w:t>
      </w:r>
      <w:r>
        <w:rPr>
          <w:rFonts w:hint="eastAsia" w:ascii="宋体" w:hAnsi="宋体" w:eastAsia="宋体" w:cs="宋体"/>
          <w:lang w:val="en-US" w:eastAsia="zh-CN"/>
        </w:rPr>
        <w:t>㎸</w:t>
      </w:r>
      <w:r>
        <w:rPr>
          <w:rFonts w:hint="eastAsia" w:hAnsi="宋体" w:cs="宋体"/>
          <w:lang w:val="en-US" w:eastAsia="zh-CN"/>
        </w:rPr>
        <w:t xml:space="preserve"> ～ </w:t>
      </w:r>
      <w:r>
        <w:rPr>
          <w:rFonts w:hint="eastAsia"/>
          <w:lang w:val="en-US" w:eastAsia="zh-CN"/>
        </w:rPr>
        <w:t xml:space="preserve">750 </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变压器的合并单元,宜按2套配备1组互感器的配置；</w:t>
      </w:r>
    </w:p>
    <w:p>
      <w:pPr>
        <w:pStyle w:val="305"/>
        <w:numPr>
          <w:ilvl w:val="0"/>
          <w:numId w:val="35"/>
        </w:numPr>
        <w:bidi w:val="0"/>
        <w:ind w:left="839" w:leftChars="0" w:hanging="419" w:firstLineChars="0"/>
        <w:rPr>
          <w:rFonts w:hint="eastAsia"/>
          <w:lang w:val="en-US" w:eastAsia="zh-CN"/>
        </w:rPr>
      </w:pPr>
      <w:r>
        <w:rPr>
          <w:rFonts w:hint="eastAsia"/>
          <w:lang w:val="en-US" w:eastAsia="zh-CN"/>
        </w:rPr>
        <w:t xml:space="preserve">系统标称电压为 66 </w:t>
      </w:r>
      <w:r>
        <w:rPr>
          <w:rFonts w:hint="eastAsia" w:ascii="宋体" w:hAnsi="宋体" w:eastAsia="宋体" w:cs="宋体"/>
          <w:lang w:val="en-US" w:eastAsia="zh-CN"/>
        </w:rPr>
        <w:t>㎸</w:t>
      </w:r>
      <w:r>
        <w:rPr>
          <w:rFonts w:hint="eastAsia" w:hAnsi="宋体" w:cs="宋体"/>
          <w:lang w:val="en-US" w:eastAsia="zh-CN"/>
        </w:rPr>
        <w:t xml:space="preserve"> ～ 11</w:t>
      </w:r>
      <w:r>
        <w:rPr>
          <w:rFonts w:hint="eastAsia"/>
          <w:lang w:val="en-US" w:eastAsia="zh-CN"/>
        </w:rPr>
        <w:t xml:space="preserve">0 </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变压器的合并单元,宜按1套配备1组互感器的配置；</w:t>
      </w:r>
    </w:p>
    <w:p>
      <w:pPr>
        <w:pStyle w:val="305"/>
        <w:numPr>
          <w:ilvl w:val="0"/>
          <w:numId w:val="35"/>
        </w:numPr>
        <w:bidi w:val="0"/>
        <w:ind w:left="839" w:leftChars="0" w:hanging="419" w:firstLineChars="0"/>
        <w:rPr>
          <w:rFonts w:hint="eastAsia"/>
          <w:lang w:val="en-US" w:eastAsia="zh-CN"/>
        </w:rPr>
      </w:pPr>
      <w:r>
        <w:rPr>
          <w:rFonts w:hint="eastAsia"/>
          <w:lang w:val="en-US" w:eastAsia="zh-CN"/>
        </w:rPr>
        <w:t>对于保护双重化配置的主变压器，合并单元应按2套配备1组互感器的配置。</w:t>
      </w:r>
    </w:p>
    <w:p>
      <w:pPr>
        <w:pStyle w:val="260"/>
        <w:bidi w:val="0"/>
        <w:rPr>
          <w:rFonts w:hint="eastAsia"/>
          <w:lang w:val="en-US" w:eastAsia="zh-CN"/>
        </w:rPr>
      </w:pPr>
      <w:r>
        <w:rPr>
          <w:rFonts w:hint="eastAsia"/>
          <w:lang w:val="en-US" w:eastAsia="zh-CN"/>
        </w:rPr>
        <w:t>非电量保护IED</w:t>
      </w:r>
    </w:p>
    <w:p>
      <w:pPr>
        <w:pStyle w:val="258"/>
        <w:rPr>
          <w:rFonts w:hint="eastAsia"/>
          <w:lang w:val="en-US" w:eastAsia="zh-CN"/>
        </w:rPr>
      </w:pPr>
      <w:r>
        <w:rPr>
          <w:rFonts w:hint="eastAsia"/>
          <w:lang w:val="en-US" w:eastAsia="zh-CN"/>
        </w:rPr>
        <w:t>非电量保护IED和本体智能终端可由一台装置实现,具备直流量采集、闭锁调压、启动风冷、启动充氮灭火等功能的接口。宜使用非电量保护IED集成本体智能终端功能。非电量保护IED应符合下列规定：</w:t>
      </w:r>
    </w:p>
    <w:p>
      <w:pPr>
        <w:pStyle w:val="305"/>
        <w:numPr>
          <w:ilvl w:val="0"/>
          <w:numId w:val="36"/>
        </w:numPr>
        <w:bidi w:val="0"/>
        <w:ind w:left="839" w:leftChars="0" w:hanging="419" w:firstLineChars="0"/>
        <w:rPr>
          <w:rFonts w:hint="eastAsia"/>
          <w:lang w:val="en-US" w:eastAsia="zh-CN"/>
        </w:rPr>
      </w:pPr>
      <w:r>
        <w:rPr>
          <w:rFonts w:hint="eastAsia"/>
          <w:lang w:val="en-US" w:eastAsia="zh-CN"/>
        </w:rPr>
        <w:t>本体气体继电器油流速保护接点信号、有载分接开关油流速保护接点信号等用于非电量保护跳闸,其他接点信号按相关标准或规范执行；</w:t>
      </w:r>
    </w:p>
    <w:p>
      <w:pPr>
        <w:pStyle w:val="305"/>
        <w:numPr>
          <w:ilvl w:val="0"/>
          <w:numId w:val="36"/>
        </w:numPr>
        <w:bidi w:val="0"/>
        <w:ind w:left="839" w:leftChars="0" w:hanging="419" w:firstLineChars="0"/>
        <w:rPr>
          <w:rFonts w:hint="eastAsia"/>
          <w:lang w:val="en-US" w:eastAsia="zh-CN"/>
        </w:rPr>
      </w:pPr>
      <w:r>
        <w:rPr>
          <w:rFonts w:hint="eastAsia"/>
          <w:lang w:val="en-US" w:eastAsia="zh-CN"/>
        </w:rPr>
        <w:t>单相变压器的A、B、C三相非电量保护信号分相输人,用于保护跳闸的非电量保护三相共用一个功能压板；</w:t>
      </w:r>
    </w:p>
    <w:p>
      <w:pPr>
        <w:pStyle w:val="305"/>
        <w:numPr>
          <w:ilvl w:val="0"/>
          <w:numId w:val="36"/>
        </w:numPr>
        <w:bidi w:val="0"/>
        <w:ind w:left="839" w:leftChars="0" w:hanging="419" w:firstLineChars="0"/>
        <w:rPr>
          <w:rFonts w:hint="eastAsia"/>
          <w:lang w:val="en-US" w:eastAsia="zh-CN"/>
        </w:rPr>
      </w:pPr>
      <w:r>
        <w:rPr>
          <w:rFonts w:hint="eastAsia"/>
          <w:lang w:val="en-US" w:eastAsia="zh-CN"/>
        </w:rPr>
        <w:t>接入站内通信网络,向测控装置或监控系统报送非电量预警或报警信息，向测控装置或监控系统、动态记录装置报送保护动作信息。</w:t>
      </w:r>
    </w:p>
    <w:p>
      <w:pPr>
        <w:pStyle w:val="260"/>
        <w:bidi w:val="0"/>
        <w:rPr>
          <w:rFonts w:hint="eastAsia"/>
          <w:lang w:val="en-US" w:eastAsia="zh-CN"/>
        </w:rPr>
      </w:pPr>
      <w:r>
        <w:rPr>
          <w:rFonts w:hint="eastAsia"/>
          <w:lang w:val="en-US" w:eastAsia="zh-CN"/>
        </w:rPr>
        <w:t>冷却装置控制IED</w:t>
      </w:r>
    </w:p>
    <w:p>
      <w:pPr>
        <w:pStyle w:val="326"/>
        <w:bidi w:val="0"/>
        <w:rPr>
          <w:rFonts w:hint="eastAsia"/>
          <w:lang w:val="en-US" w:eastAsia="zh-CN"/>
        </w:rPr>
      </w:pPr>
      <w:r>
        <w:rPr>
          <w:rFonts w:hint="default"/>
          <w:lang w:val="en-US" w:eastAsia="zh-CN"/>
        </w:rPr>
        <w:t>冷却装置控制IED应能接收或采集与控制有关的信息,一般由顶层油温与负载电流控制冷却装置运行,当有光纤测温功能时,应基于优先满足绕组温度控制要求并兼顾节能运行的原则,设定控制策略,控制冷却装置的运行,接收冷却装置的控制反馈信息,通过站内通信网络报送冷却装置全停等报警信息</w:t>
      </w:r>
      <w:r>
        <w:rPr>
          <w:rFonts w:hint="eastAsia"/>
          <w:lang w:val="en-US" w:eastAsia="zh-CN"/>
        </w:rPr>
        <w:t>。</w:t>
      </w:r>
    </w:p>
    <w:p>
      <w:pPr>
        <w:pStyle w:val="326"/>
        <w:bidi w:val="0"/>
        <w:rPr>
          <w:rFonts w:hint="eastAsia"/>
          <w:lang w:val="en-US" w:eastAsia="zh-CN"/>
        </w:rPr>
      </w:pPr>
      <w:r>
        <w:rPr>
          <w:rFonts w:hint="default"/>
          <w:lang w:val="en-US" w:eastAsia="zh-CN"/>
        </w:rPr>
        <w:t>冷却装置控制IED可兼有监测冷却装置运行状态的功能,监测参量</w:t>
      </w:r>
      <w:r>
        <w:rPr>
          <w:rFonts w:hint="eastAsia"/>
          <w:lang w:val="en-US" w:eastAsia="zh-CN"/>
        </w:rPr>
        <w:t>应根据用户要求进行确定</w:t>
      </w:r>
      <w:r>
        <w:rPr>
          <w:rFonts w:hint="default"/>
          <w:lang w:val="en-US" w:eastAsia="zh-CN"/>
        </w:rPr>
        <w:t>。根据监测数据应形成冷却装置</w:t>
      </w:r>
      <w:r>
        <w:rPr>
          <w:rFonts w:hint="eastAsia"/>
          <w:lang w:val="en-US" w:eastAsia="zh-CN"/>
        </w:rPr>
        <w:t>“</w:t>
      </w:r>
      <w:r>
        <w:rPr>
          <w:rFonts w:hint="default"/>
          <w:lang w:val="en-US" w:eastAsia="zh-CN"/>
        </w:rPr>
        <w:t>运行可靠性</w:t>
      </w:r>
      <w:r>
        <w:rPr>
          <w:rFonts w:hint="eastAsia"/>
          <w:lang w:val="en-US" w:eastAsia="zh-CN"/>
        </w:rPr>
        <w:t>”</w:t>
      </w:r>
      <w:r>
        <w:rPr>
          <w:rFonts w:hint="default"/>
          <w:lang w:val="en-US" w:eastAsia="zh-CN"/>
        </w:rPr>
        <w:t>的结果信息</w:t>
      </w:r>
      <w:r>
        <w:rPr>
          <w:rFonts w:hint="eastAsia"/>
          <w:lang w:val="en-US" w:eastAsia="zh-CN"/>
        </w:rPr>
        <w:t>。</w:t>
      </w:r>
    </w:p>
    <w:p>
      <w:pPr>
        <w:pStyle w:val="326"/>
        <w:bidi w:val="0"/>
        <w:rPr>
          <w:rFonts w:hint="eastAsia"/>
          <w:lang w:val="en-US" w:eastAsia="zh-CN"/>
        </w:rPr>
      </w:pPr>
      <w:r>
        <w:rPr>
          <w:rFonts w:hint="default"/>
          <w:lang w:val="en-US" w:eastAsia="zh-CN"/>
        </w:rPr>
        <w:t>冷却装置控制IED一般为自主控制</w:t>
      </w:r>
      <w:r>
        <w:rPr>
          <w:rFonts w:hint="eastAsia"/>
          <w:lang w:val="en-US" w:eastAsia="zh-CN"/>
        </w:rPr>
        <w:t>。</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0"/>
        <w:bidi w:val="0"/>
        <w:rPr>
          <w:rFonts w:hint="eastAsia"/>
          <w:lang w:val="en-US" w:eastAsia="zh-CN"/>
        </w:rPr>
      </w:pPr>
      <w:r>
        <w:rPr>
          <w:rFonts w:hint="eastAsia"/>
          <w:lang w:val="en-US" w:eastAsia="zh-CN"/>
        </w:rPr>
        <w:t>有载分接开关控制IED</w:t>
      </w:r>
      <w:r>
        <w:rPr>
          <w:rFonts w:hint="default"/>
          <w:lang w:val="en-US" w:eastAsia="zh-CN"/>
        </w:rPr>
        <w:t xml:space="preserve">  </w:t>
      </w:r>
    </w:p>
    <w:p>
      <w:pPr>
        <w:pStyle w:val="326"/>
        <w:bidi w:val="0"/>
        <w:rPr>
          <w:rFonts w:hint="eastAsia"/>
          <w:lang w:val="en-US" w:eastAsia="zh-CN"/>
        </w:rPr>
      </w:pPr>
      <w:r>
        <w:rPr>
          <w:rFonts w:hint="eastAsia"/>
          <w:lang w:val="en-US" w:eastAsia="zh-CN"/>
        </w:rPr>
        <w:t>有载分接开关控制IED(简称OLTC IED)应具有通过站内通信网络接收、响应控制指令的能力,并对控制状态进行反馈。其中,“恒定电压”为一种控制方式,由OLTCIED自主控制,使电压恒定在一定范围。有主、从控制(同步控制)需求时OLTC IED应支持主、从控制</w:t>
      </w:r>
      <w:r>
        <w:rPr>
          <w:rFonts w:hint="eastAsia"/>
        </w:rPr>
        <w:t>。</w:t>
      </w:r>
    </w:p>
    <w:p>
      <w:pPr>
        <w:pStyle w:val="326"/>
        <w:bidi w:val="0"/>
        <w:rPr>
          <w:rFonts w:hint="eastAsia"/>
          <w:lang w:val="en-US" w:eastAsia="zh-CN"/>
        </w:rPr>
      </w:pPr>
      <w:r>
        <w:rPr>
          <w:rFonts w:hint="eastAsia"/>
          <w:lang w:val="en-US" w:eastAsia="zh-CN"/>
        </w:rPr>
        <w:t>为保证有载分接开关安全运行,OLTCIED宜支持智能闭锁功能,并将闭锁信息报送至测控装置。其中,高油黏稠度闭锁依据OLTC油箱油温等确定。</w:t>
      </w:r>
    </w:p>
    <w:p>
      <w:pPr>
        <w:pStyle w:val="326"/>
        <w:bidi w:val="0"/>
        <w:rPr>
          <w:rFonts w:hint="eastAsia"/>
          <w:lang w:val="en-US" w:eastAsia="zh-CN"/>
        </w:rPr>
      </w:pPr>
      <w:r>
        <w:rPr>
          <w:rFonts w:hint="eastAsia"/>
          <w:lang w:val="en-US" w:eastAsia="zh-CN"/>
        </w:rPr>
        <w:t>OLTC IED应具有报警功能,报警信息通过站内通信网络报送至测控装置。应用主从控制时,应包括并列运行异常报警,包括多主机、无主机、从机多重控制、档位信息不一致、主机与从机通信中断等。</w:t>
      </w:r>
    </w:p>
    <w:p>
      <w:pPr>
        <w:pStyle w:val="326"/>
        <w:bidi w:val="0"/>
        <w:rPr>
          <w:rFonts w:hint="eastAsia"/>
          <w:lang w:val="en-US" w:eastAsia="zh-CN"/>
        </w:rPr>
      </w:pPr>
      <w:r>
        <w:rPr>
          <w:rFonts w:hint="eastAsia"/>
          <w:lang w:val="en-US" w:eastAsia="zh-CN"/>
        </w:rPr>
        <w:t>OLTC IED可兼有监测有载分接开关状态的功能,同时也宜具有自主分析功能,基于采集、接收的各类信息,对有载分接开关的运行可靠性和控制可靠性做出评估,形成“运行可靠性、控制可靠性”的结果信息。</w:t>
      </w:r>
      <w:r>
        <w:rPr>
          <w:rFonts w:hint="eastAsia" w:ascii="宋体" w:hAnsi="宋体" w:eastAsia="宋体" w:cs="宋体"/>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default"/>
          <w:lang w:val="en-US" w:eastAsia="zh-CN"/>
        </w:rPr>
      </w:pPr>
      <w:r>
        <w:rPr>
          <w:rFonts w:hint="eastAsia"/>
          <w:lang w:val="en-US" w:eastAsia="zh-CN"/>
        </w:rPr>
        <w:t>监测IED</w:t>
      </w:r>
    </w:p>
    <w:p>
      <w:pPr>
        <w:pStyle w:val="261"/>
        <w:bidi w:val="0"/>
        <w:rPr>
          <w:rFonts w:hint="default"/>
          <w:lang w:val="en-US" w:eastAsia="zh-CN"/>
        </w:rPr>
      </w:pPr>
      <w:r>
        <w:rPr>
          <w:rFonts w:hint="eastAsia"/>
          <w:lang w:val="en-US" w:eastAsia="zh-CN"/>
        </w:rPr>
        <w:t>一般要求</w:t>
      </w:r>
    </w:p>
    <w:p>
      <w:pPr>
        <w:pStyle w:val="258"/>
        <w:rPr>
          <w:rFonts w:hint="default"/>
          <w:lang w:val="en-US" w:eastAsia="zh-CN"/>
        </w:rPr>
      </w:pPr>
      <w:r>
        <w:rPr>
          <w:rFonts w:hint="default"/>
          <w:lang w:val="en-US" w:eastAsia="zh-CN"/>
        </w:rPr>
        <w:t>监测IED应根据工程实际需求选用。监测</w:t>
      </w:r>
      <w:r>
        <w:rPr>
          <w:rFonts w:hint="eastAsia"/>
          <w:lang w:val="en-US" w:eastAsia="zh-CN"/>
        </w:rPr>
        <w:t>IED</w:t>
      </w:r>
      <w:r>
        <w:rPr>
          <w:rFonts w:hint="default"/>
          <w:lang w:val="en-US" w:eastAsia="zh-CN"/>
        </w:rPr>
        <w:t>的格式化信息和结果信息应通过站内通信网络报送到主IED。报送周期可为2</w:t>
      </w:r>
      <w:r>
        <w:rPr>
          <w:rFonts w:hint="eastAsia"/>
          <w:lang w:val="en-US" w:eastAsia="zh-CN"/>
        </w:rPr>
        <w:t xml:space="preserve"> </w:t>
      </w:r>
      <w:r>
        <w:rPr>
          <w:rFonts w:hint="default"/>
          <w:lang w:val="en-US" w:eastAsia="zh-CN"/>
        </w:rPr>
        <w:t>h</w:t>
      </w:r>
      <w:r>
        <w:rPr>
          <w:rFonts w:hint="eastAsia"/>
          <w:lang w:val="en-US" w:eastAsia="zh-CN"/>
        </w:rPr>
        <w:t xml:space="preserve"> </w:t>
      </w:r>
      <w:r>
        <w:rPr>
          <w:rFonts w:hint="default"/>
          <w:lang w:val="en-US" w:eastAsia="zh-CN"/>
        </w:rPr>
        <w:t>。若自上一次报送以来监测量的变化超过5%,则追加报送1次。各监测IED应配置足够的存储空间,选择适宜的数据存储策略,以满足趋势分析和深度分析的需要</w:t>
      </w:r>
      <w:r>
        <w:rPr>
          <w:rFonts w:hint="eastAsia"/>
          <w:lang w:val="en-US" w:eastAsia="zh-CN"/>
        </w:rPr>
        <w:t>。</w:t>
      </w:r>
    </w:p>
    <w:p>
      <w:pPr>
        <w:pStyle w:val="261"/>
        <w:bidi w:val="0"/>
        <w:rPr>
          <w:rFonts w:hint="default"/>
          <w:lang w:val="en-US" w:eastAsia="zh-CN"/>
        </w:rPr>
      </w:pPr>
      <w:r>
        <w:rPr>
          <w:rFonts w:hint="eastAsia"/>
          <w:lang w:val="en-US" w:eastAsia="zh-CN"/>
        </w:rPr>
        <w:t xml:space="preserve">油中溶解气体监测IED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keepNext w:val="0"/>
        <w:keepLines w:val="0"/>
        <w:widowControl/>
        <w:suppressLineNumbers w:val="0"/>
        <w:ind w:firstLine="420" w:firstLineChars="200"/>
        <w:jc w:val="left"/>
        <w:rPr>
          <w:rFonts w:hint="eastAsia"/>
          <w:lang w:val="en-US" w:eastAsia="zh-CN"/>
        </w:rPr>
      </w:pPr>
      <w:r>
        <w:rPr>
          <w:rFonts w:hint="eastAsia"/>
          <w:lang w:val="en-US" w:eastAsia="zh-CN"/>
        </w:rPr>
        <w:t>油中溶解气体监测</w:t>
      </w:r>
      <w:r>
        <w:rPr>
          <w:rFonts w:hint="eastAsia" w:ascii="宋体" w:hAnsi="宋体" w:eastAsia="宋体" w:cs="宋体"/>
          <w:lang w:val="en-US" w:eastAsia="zh-CN"/>
        </w:rPr>
        <w:t>IED用于监测变压器油中溶解气体</w:t>
      </w:r>
      <w:r>
        <w:rPr>
          <w:rFonts w:hint="eastAsia" w:ascii="宋体" w:hAnsi="宋体" w:cs="宋体"/>
          <w:lang w:val="en-US" w:eastAsia="zh-CN"/>
        </w:rPr>
        <w:t>。</w:t>
      </w:r>
      <w:r>
        <w:rPr>
          <w:rFonts w:hint="eastAsia" w:ascii="宋体" w:hAnsi="宋体" w:eastAsia="宋体" w:cs="宋体"/>
          <w:lang w:val="en-US" w:eastAsia="zh-CN"/>
        </w:rPr>
        <w:t>可监测全部关注气体</w:t>
      </w:r>
      <w:r>
        <w:rPr>
          <w:rFonts w:hint="eastAsia" w:ascii="宋体" w:hAnsi="宋体" w:cs="宋体"/>
          <w:lang w:val="en-US" w:eastAsia="zh-CN"/>
        </w:rPr>
        <w:t>，包括 H</w:t>
      </w:r>
      <w:r>
        <w:rPr>
          <w:rFonts w:hint="eastAsia" w:ascii="宋体" w:hAnsi="宋体" w:cs="宋体"/>
          <w:vertAlign w:val="subscript"/>
          <w:lang w:val="en-US" w:eastAsia="zh-CN"/>
        </w:rPr>
        <w:t xml:space="preserve">2 </w:t>
      </w:r>
      <w:r>
        <w:rPr>
          <w:rFonts w:hint="eastAsia" w:ascii="宋体" w:hAnsi="宋体" w:cs="宋体"/>
          <w:vertAlign w:val="baseline"/>
          <w:lang w:val="en-US" w:eastAsia="zh-CN"/>
        </w:rPr>
        <w:t>、CH</w:t>
      </w:r>
      <w:r>
        <w:rPr>
          <w:rFonts w:hint="eastAsia" w:ascii="宋体" w:hAnsi="宋体" w:cs="宋体"/>
          <w:vertAlign w:val="subscript"/>
          <w:lang w:val="en-US" w:eastAsia="zh-CN"/>
        </w:rPr>
        <w:t>4</w:t>
      </w:r>
      <w:r>
        <w:rPr>
          <w:rFonts w:hint="eastAsia" w:ascii="宋体" w:hAnsi="宋体" w:cs="宋体"/>
          <w:vertAlign w:val="baseline"/>
          <w:lang w:val="en-US" w:eastAsia="zh-CN"/>
        </w:rPr>
        <w:t xml:space="preserve"> 、C</w:t>
      </w:r>
      <w:r>
        <w:rPr>
          <w:rFonts w:hint="eastAsia" w:ascii="宋体" w:hAnsi="宋体" w:cs="宋体"/>
          <w:vertAlign w:val="subscript"/>
          <w:lang w:val="en-US" w:eastAsia="zh-CN"/>
        </w:rPr>
        <w:t>2</w:t>
      </w:r>
      <w:r>
        <w:rPr>
          <w:rFonts w:hint="eastAsia" w:ascii="宋体" w:hAnsi="宋体" w:cs="宋体"/>
          <w:vertAlign w:val="baseline"/>
          <w:lang w:val="en-US" w:eastAsia="zh-CN"/>
        </w:rPr>
        <w:t>H</w:t>
      </w:r>
      <w:r>
        <w:rPr>
          <w:rFonts w:hint="eastAsia" w:ascii="宋体" w:hAnsi="宋体" w:cs="宋体"/>
          <w:vertAlign w:val="subscript"/>
          <w:lang w:val="en-US" w:eastAsia="zh-CN"/>
        </w:rPr>
        <w:t>2</w:t>
      </w:r>
      <w:r>
        <w:rPr>
          <w:rFonts w:hint="eastAsia" w:ascii="宋体" w:hAnsi="宋体" w:cs="宋体"/>
          <w:vertAlign w:val="baseline"/>
          <w:lang w:val="en-US" w:eastAsia="zh-CN"/>
        </w:rPr>
        <w:t>等关键气体。</w:t>
      </w:r>
      <w:r>
        <w:rPr>
          <w:rFonts w:hint="eastAsia" w:ascii="宋体" w:hAnsi="宋体" w:cs="宋体"/>
          <w:lang w:val="en-US" w:eastAsia="zh-CN"/>
        </w:rPr>
        <w:t>基于监测数据应</w:t>
      </w:r>
      <w:r>
        <w:rPr>
          <w:rFonts w:hint="eastAsia"/>
          <w:lang w:val="en-US" w:eastAsia="zh-CN"/>
        </w:rPr>
        <w:t>形成“运行可靠性、控制可靠性”的结果信息。</w:t>
      </w:r>
    </w:p>
    <w:p>
      <w:pPr>
        <w:pStyle w:val="261"/>
        <w:bidi w:val="0"/>
        <w:rPr>
          <w:rFonts w:hint="eastAsia"/>
          <w:lang w:val="en-US" w:eastAsia="zh-CN"/>
        </w:rPr>
      </w:pPr>
      <w:r>
        <w:rPr>
          <w:rFonts w:hint="default"/>
          <w:lang w:val="en-US" w:eastAsia="zh-CN"/>
        </w:rPr>
        <w:t>铁心及夹件接地电流监测IED</w:t>
      </w:r>
    </w:p>
    <w:p>
      <w:pPr>
        <w:pStyle w:val="327"/>
        <w:numPr>
          <w:ilvl w:val="3"/>
          <w:numId w:val="0"/>
        </w:numPr>
        <w:bidi w:val="0"/>
        <w:ind w:leftChars="0" w:firstLine="420" w:firstLineChars="200"/>
        <w:rPr>
          <w:rFonts w:hint="eastAsia"/>
          <w:lang w:val="en-US" w:eastAsia="zh-CN"/>
        </w:rPr>
      </w:pPr>
      <w:r>
        <w:rPr>
          <w:rFonts w:hint="eastAsia"/>
          <w:lang w:val="en-US" w:eastAsia="zh-CN"/>
        </w:rPr>
        <w:t>铁心及夹件接地电流监测IED用于监测变压器铁心和夹件接地电流,及时发现变压器铁心和夹件多点接地故障。测量范围为</w:t>
      </w:r>
      <w:r>
        <w:rPr>
          <w:rFonts w:hint="eastAsia" w:ascii="宋体" w:hAnsi="宋体" w:eastAsia="宋体" w:cs="宋体"/>
          <w:lang w:val="en-US" w:eastAsia="zh-CN"/>
        </w:rPr>
        <w:t>1</w:t>
      </w:r>
      <w:r>
        <w:rPr>
          <w:rFonts w:hint="eastAsia" w:hAnsi="宋体" w:cs="宋体"/>
          <w:lang w:val="en-US" w:eastAsia="zh-CN"/>
        </w:rPr>
        <w:t xml:space="preserve"> </w:t>
      </w:r>
      <w:r>
        <w:rPr>
          <w:rFonts w:hint="eastAsia" w:ascii="宋体" w:hAnsi="宋体" w:eastAsia="宋体" w:cs="宋体"/>
          <w:lang w:val="en-US" w:eastAsia="zh-CN"/>
        </w:rPr>
        <w:t>㎃</w:t>
      </w:r>
      <w:r>
        <w:rPr>
          <w:rFonts w:hint="eastAsia"/>
          <w:lang w:val="en-US" w:eastAsia="zh-CN"/>
        </w:rPr>
        <w:t xml:space="preserve"> ～ 10 A ,测量不确定度为 1 </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或 3％ (应取较大者)。根据监测数据,应形成“测量电流值”的格式化信息和“运行可靠性”的结果信息。</w:t>
      </w:r>
    </w:p>
    <w:p>
      <w:pPr>
        <w:pStyle w:val="261"/>
        <w:bidi w:val="0"/>
        <w:rPr>
          <w:rFonts w:hint="eastAsia"/>
          <w:lang w:val="en-US" w:eastAsia="zh-CN"/>
        </w:rPr>
      </w:pPr>
      <w:r>
        <w:rPr>
          <w:rFonts w:hint="default"/>
          <w:lang w:val="en-US" w:eastAsia="zh-CN"/>
        </w:rPr>
        <w:t>局部放电监测IED</w:t>
      </w:r>
    </w:p>
    <w:p>
      <w:pPr>
        <w:pStyle w:val="258"/>
        <w:rPr>
          <w:rFonts w:hint="eastAsia"/>
          <w:lang w:val="en-US" w:eastAsia="zh-CN"/>
        </w:rPr>
      </w:pPr>
      <w:r>
        <w:rPr>
          <w:rFonts w:hint="eastAsia"/>
          <w:lang w:val="en-US" w:eastAsia="zh-CN"/>
        </w:rPr>
        <w:t xml:space="preserve">局部放电监测IED用于监测变压器内部放电信号。可监测达到一定强度的局部放电信号,并跟踪其发展态势。监测值可用 pC 或 </w:t>
      </w:r>
      <w:r>
        <w:rPr>
          <w:rFonts w:hint="eastAsia" w:ascii="宋体" w:hAnsi="宋体" w:eastAsia="宋体" w:cs="宋体"/>
          <w:lang w:val="en-US" w:eastAsia="zh-CN"/>
        </w:rPr>
        <w:t>㏈</w:t>
      </w:r>
      <w:r>
        <w:rPr>
          <w:rFonts w:hint="eastAsia"/>
          <w:lang w:val="en-US" w:eastAsia="zh-CN"/>
        </w:rPr>
        <w:t xml:space="preserve"> 表示,此外,宜通过站内通信网络接收相关合并单元采样值,作为分析参考。应以连续50个工频周期的监测数据为依据,形成“放电强度、放电频率(超过注意值强度的次数)”格式化信息和“运行可靠性”结果信息。</w:t>
      </w:r>
    </w:p>
    <w:p>
      <w:pPr>
        <w:pStyle w:val="261"/>
        <w:bidi w:val="0"/>
        <w:rPr>
          <w:rFonts w:hint="eastAsia"/>
          <w:lang w:val="en-US" w:eastAsia="zh-CN"/>
        </w:rPr>
      </w:pPr>
      <w:r>
        <w:rPr>
          <w:rFonts w:hint="eastAsia"/>
          <w:lang w:val="en-US" w:eastAsia="zh-CN"/>
        </w:rPr>
        <w:t>绕组热点温度监测IED</w:t>
      </w:r>
    </w:p>
    <w:p>
      <w:pPr>
        <w:pStyle w:val="258"/>
        <w:ind w:left="210" w:leftChars="100" w:firstLine="210" w:firstLineChars="100"/>
        <w:rPr>
          <w:rFonts w:hint="eastAsia"/>
          <w:lang w:val="en-US" w:eastAsia="zh-CN"/>
        </w:rPr>
      </w:pPr>
      <w:r>
        <w:rPr>
          <w:rFonts w:hint="eastAsia"/>
          <w:lang w:val="en-US" w:eastAsia="zh-CN"/>
        </w:rPr>
        <w:t xml:space="preserve">正常采用光纤测温传感器直接测量绕组热点温度。测温点数由用户和制造方协商确定,通常为 4 ～20个。测点位置应根据内部温度场计算或实测结果决定,见GB/T 1094.2。温度测量范围应能覆盖 </w:t>
      </w:r>
      <w:r>
        <w:rPr>
          <w:rFonts w:hint="eastAsia" w:ascii="宋体" w:hAnsi="宋体" w:eastAsia="宋体" w:cs="宋体"/>
          <w:lang w:val="en-US" w:eastAsia="zh-CN"/>
        </w:rPr>
        <w:t>－</w:t>
      </w:r>
      <w:r>
        <w:rPr>
          <w:rFonts w:hint="eastAsia"/>
          <w:lang w:val="en-US" w:eastAsia="zh-CN"/>
        </w:rPr>
        <w:t xml:space="preserve"> 40 ℃ ～ 200 ℃ ,测量不确定度不大于 2 ℃ 。此外,应通过站内通信网络接收相关合并单元的采样值,作为分析参考数据。根据监测数据,应形成“测点1温度、测点2温度、……测点n温度、环境温度、负载率(当前负载/额定负载)”的格式化信息和“热点温度、可持续运行时间(可参照GB/T 1094.7)”结果信息。</w:t>
      </w:r>
    </w:p>
    <w:p>
      <w:pPr>
        <w:pStyle w:val="261"/>
        <w:bidi w:val="0"/>
        <w:rPr>
          <w:rFonts w:hint="eastAsia"/>
          <w:lang w:val="en-US" w:eastAsia="zh-CN"/>
        </w:rPr>
      </w:pPr>
      <w:r>
        <w:rPr>
          <w:rFonts w:hint="eastAsia"/>
          <w:lang w:val="en-US" w:eastAsia="zh-CN"/>
        </w:rPr>
        <w:t>电容式套管监测IED</w:t>
      </w:r>
    </w:p>
    <w:p>
      <w:pPr>
        <w:pStyle w:val="258"/>
        <w:rPr>
          <w:rFonts w:hint="default"/>
          <w:lang w:val="en-US" w:eastAsia="zh-CN"/>
        </w:rPr>
      </w:pPr>
      <w:r>
        <w:rPr>
          <w:rFonts w:hint="eastAsia"/>
          <w:lang w:val="en-US" w:eastAsia="zh-CN"/>
        </w:rPr>
        <w:t xml:space="preserve">用于监测电容式套管的电容量。一般仅监测 220 </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及以上电容式套管,测量不确定度应不大于1％ 。也可同时监测介质损耗因数,测量不确定度应不大于千分之一。根据监测数据,应形成“电容量变化率、介质损耗因数、环境温度”的格式化信息和“运行可靠性”的结果信息。</w:t>
      </w:r>
    </w:p>
    <w:p>
      <w:pPr>
        <w:pStyle w:val="260"/>
        <w:bidi w:val="0"/>
        <w:rPr>
          <w:rFonts w:hint="eastAsia"/>
          <w:lang w:val="en-US" w:eastAsia="zh-CN"/>
        </w:rPr>
      </w:pPr>
      <w:r>
        <w:rPr>
          <w:rFonts w:hint="eastAsia"/>
          <w:lang w:val="en-US" w:eastAsia="zh-CN"/>
        </w:rPr>
        <w:t xml:space="preserve">主IED </w:t>
      </w:r>
    </w:p>
    <w:p>
      <w:pPr>
        <w:pStyle w:val="258"/>
        <w:rPr>
          <w:rFonts w:hint="eastAsia"/>
          <w:lang w:val="en-US" w:eastAsia="zh-CN"/>
        </w:rPr>
      </w:pPr>
      <w:r>
        <w:rPr>
          <w:rFonts w:hint="eastAsia"/>
          <w:lang w:val="en-US" w:eastAsia="zh-CN"/>
        </w:rPr>
        <w:t>主IED通过站内通信网络接收全部监测IED的结果信息和格式化信息、相关合并单元采样值,以及控制IED的监测信息,经过综合分析,形成“运行可靠性(整体)、控制可靠性(有载分接开关)、当前负载水平可持续时间”的结果信息,并将该结果信息及格式化信息按4.1中b)项、c)项的要求发送至相关设备,同时也可兼有采集铁心接地电流、油位、油压等基本状态量的连续监测信息的辅助功能。</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hAnsi="宋体" w:cs="宋体"/>
          <w:color w:val="auto"/>
          <w:lang w:val="en-US" w:eastAsia="zh-CN"/>
        </w:rPr>
      </w:pPr>
      <w:bookmarkStart w:id="42" w:name="_Toc17554"/>
      <w:bookmarkStart w:id="43" w:name="_Toc12270"/>
      <w:r>
        <w:rPr>
          <w:rFonts w:hint="eastAsia" w:hAnsi="宋体" w:cs="宋体"/>
          <w:color w:val="auto"/>
          <w:lang w:val="en-US" w:eastAsia="zh-CN"/>
        </w:rPr>
        <w:t>试验方法</w:t>
      </w:r>
      <w:bookmarkEnd w:id="42"/>
      <w:bookmarkEnd w:id="43"/>
    </w:p>
    <w:p>
      <w:pPr>
        <w:pStyle w:val="260"/>
        <w:bidi w:val="0"/>
        <w:rPr>
          <w:rFonts w:hint="eastAsia"/>
          <w:lang w:val="en-US" w:eastAsia="zh-CN"/>
        </w:rPr>
      </w:pPr>
      <w:r>
        <w:rPr>
          <w:rFonts w:hint="eastAsia"/>
          <w:lang w:val="en-US" w:eastAsia="zh-CN"/>
        </w:rPr>
        <w:t>一般试验</w:t>
      </w:r>
    </w:p>
    <w:p>
      <w:pPr>
        <w:pStyle w:val="326"/>
        <w:bidi w:val="0"/>
        <w:rPr>
          <w:rFonts w:hint="eastAsia"/>
          <w:lang w:val="en-US" w:eastAsia="zh-CN"/>
        </w:rPr>
      </w:pPr>
      <w:r>
        <w:rPr>
          <w:rFonts w:hint="eastAsia"/>
          <w:lang w:val="en-US" w:eastAsia="zh-CN"/>
        </w:rPr>
        <w:t>各IED应按DL/T 860进行一致性、互操作性检测。</w:t>
      </w:r>
    </w:p>
    <w:p>
      <w:pPr>
        <w:pStyle w:val="326"/>
        <w:bidi w:val="0"/>
        <w:rPr>
          <w:rFonts w:hint="eastAsia"/>
          <w:lang w:val="en-US" w:eastAsia="zh-CN"/>
        </w:rPr>
      </w:pPr>
      <w:r>
        <w:rPr>
          <w:rFonts w:hint="eastAsia"/>
          <w:lang w:val="en-US" w:eastAsia="zh-CN"/>
        </w:rPr>
        <w:t>智能监测组件应进行环境和抗扰度等试验。应逐项检测所有IED的功能和性能,结果应符合以下要求：</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17626.2第5章规定的严酷等级为4级的静电放电抗干扰试验；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17626.3第5章规定的严酷等级为3级的射频电磁场辐射抗干扰度试验；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17626.4第5章规定的严酷等级为4级的电快速瞬变脉冲群抗扰度试验；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 IED应能承受GB/T 17626.5第5章规定的严酷等级为4级的浪涌(冲击)抗扰度试验；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17626.6第5章规定的严酷等级为3级的射频场感应的传导骚扰度试验；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17626.8第5章规定的严酷等级为5级的工频磁场抗扰度试验；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17626.9第5章规定的严酷等级为5级的脉冲磁场抗扰度试验；</w:t>
      </w:r>
    </w:p>
    <w:p>
      <w:pPr>
        <w:pStyle w:val="305"/>
        <w:numPr>
          <w:ilvl w:val="0"/>
          <w:numId w:val="37"/>
        </w:numPr>
        <w:bidi w:val="0"/>
        <w:ind w:left="839" w:leftChars="0" w:hanging="419" w:firstLineChars="0"/>
        <w:rPr>
          <w:rFonts w:hint="eastAsia"/>
          <w:lang w:val="en-US" w:eastAsia="zh-CN"/>
        </w:rPr>
      </w:pPr>
      <w:r>
        <w:rPr>
          <w:rFonts w:hint="eastAsia"/>
          <w:lang w:val="en-US" w:eastAsia="zh-CN"/>
        </w:rPr>
        <w:t>各IED应能承受GB/T 17626.10第5章规定的严酷等级为5级的阻尼振荡磁场抗扰度试验。</w:t>
      </w:r>
    </w:p>
    <w:p>
      <w:pPr>
        <w:pStyle w:val="326"/>
        <w:bidi w:val="0"/>
        <w:rPr>
          <w:rFonts w:hint="eastAsia"/>
          <w:lang w:val="en-US" w:eastAsia="zh-CN"/>
        </w:rPr>
      </w:pPr>
      <w:r>
        <w:rPr>
          <w:rFonts w:hint="eastAsia"/>
          <w:lang w:val="en-US" w:eastAsia="zh-CN"/>
        </w:rPr>
        <w:t>检查各IED允许的运行环境,应与实际放置智能组件的仓、室内部的环境控制目标相一致。</w:t>
      </w:r>
    </w:p>
    <w:p>
      <w:pPr>
        <w:pStyle w:val="326"/>
        <w:bidi w:val="0"/>
        <w:rPr>
          <w:rFonts w:hint="eastAsia"/>
          <w:lang w:val="en-US" w:eastAsia="zh-CN"/>
        </w:rPr>
      </w:pPr>
      <w:r>
        <w:rPr>
          <w:rFonts w:hint="eastAsia"/>
          <w:lang w:val="en-US" w:eastAsia="zh-CN"/>
        </w:rPr>
        <w:t>室温环境下的功能和性能检测。</w:t>
      </w:r>
    </w:p>
    <w:p>
      <w:pPr>
        <w:pStyle w:val="326"/>
        <w:bidi w:val="0"/>
        <w:rPr>
          <w:rFonts w:hint="eastAsia"/>
          <w:lang w:val="en-US" w:eastAsia="zh-CN"/>
        </w:rPr>
      </w:pPr>
      <w:r>
        <w:rPr>
          <w:rFonts w:hint="eastAsia"/>
          <w:lang w:val="en-US" w:eastAsia="zh-CN"/>
        </w:rPr>
        <w:t>连续通电试验。</w:t>
      </w:r>
    </w:p>
    <w:p>
      <w:pPr>
        <w:pStyle w:val="303"/>
        <w:bidi w:val="0"/>
        <w:rPr>
          <w:rFonts w:hint="eastAsia"/>
          <w:lang w:val="en-US" w:eastAsia="zh-CN"/>
        </w:rPr>
      </w:pPr>
      <w:r>
        <w:rPr>
          <w:rFonts w:hint="eastAsia"/>
          <w:lang w:val="en-US" w:eastAsia="zh-CN"/>
        </w:rPr>
        <w:t>智能组件试验方法按相关标准执行。</w:t>
      </w:r>
    </w:p>
    <w:p>
      <w:pPr>
        <w:pStyle w:val="260"/>
        <w:bidi w:val="0"/>
        <w:rPr>
          <w:rFonts w:hint="eastAsia"/>
          <w:lang w:val="en-US" w:eastAsia="zh-CN"/>
        </w:rPr>
      </w:pPr>
      <w:r>
        <w:rPr>
          <w:rFonts w:hint="eastAsia"/>
          <w:lang w:val="en-US" w:eastAsia="zh-CN"/>
        </w:rPr>
        <w:t>变压器本体和智能组件的联合调试</w:t>
      </w:r>
    </w:p>
    <w:p>
      <w:pPr>
        <w:pStyle w:val="261"/>
        <w:bidi w:val="0"/>
        <w:rPr>
          <w:rFonts w:hint="eastAsia"/>
          <w:lang w:val="en-US" w:eastAsia="zh-CN"/>
        </w:rPr>
      </w:pPr>
      <w:r>
        <w:rPr>
          <w:rFonts w:hint="eastAsia"/>
          <w:lang w:val="en-US" w:eastAsia="zh-CN"/>
        </w:rPr>
        <w:t>一般要求</w:t>
      </w:r>
    </w:p>
    <w:p>
      <w:pPr>
        <w:pStyle w:val="327"/>
        <w:numPr>
          <w:ilvl w:val="3"/>
          <w:numId w:val="0"/>
        </w:numPr>
        <w:bidi w:val="0"/>
        <w:ind w:firstLine="420" w:firstLineChars="200"/>
        <w:rPr>
          <w:rFonts w:hint="eastAsia"/>
          <w:lang w:val="en-US" w:eastAsia="zh-CN"/>
        </w:rPr>
      </w:pPr>
      <w:r>
        <w:rPr>
          <w:rFonts w:hint="eastAsia"/>
          <w:lang w:val="en-US" w:eastAsia="zh-CN"/>
        </w:rPr>
        <w:t>电力变压器本体的型式试验及相关特殊试验应在传感器和智能组件安装后进行,同时应开展智能化功能的联合调试。调试过程中所有的传感器和智能组件应处于与实际工作一致的状态,智能控制柜与电力变压器本体的距离不应远于现场实际布置情况,包含在基准发射面内,应采用单独的电源和接地,试验期间智能组件应处于正常运行状态,试验应符合相关标准规定。</w:t>
      </w:r>
    </w:p>
    <w:p>
      <w:pPr>
        <w:pStyle w:val="261"/>
        <w:bidi w:val="0"/>
        <w:rPr>
          <w:rFonts w:hint="eastAsia"/>
          <w:lang w:val="en-US" w:eastAsia="zh-CN"/>
        </w:rPr>
      </w:pPr>
      <w:r>
        <w:rPr>
          <w:rFonts w:hint="eastAsia"/>
          <w:lang w:val="en-US" w:eastAsia="zh-CN"/>
        </w:rPr>
        <w:t>短路阻抗和负载损耗测量</w:t>
      </w:r>
    </w:p>
    <w:p>
      <w:pPr>
        <w:pStyle w:val="258"/>
        <w:rPr>
          <w:rFonts w:hint="eastAsia" w:hAnsi="宋体" w:cs="宋体"/>
          <w:lang w:val="en-US" w:eastAsia="zh-CN"/>
        </w:rPr>
      </w:pPr>
      <w:r>
        <w:rPr>
          <w:rFonts w:hint="eastAsia"/>
          <w:lang w:val="en-US" w:eastAsia="zh-CN"/>
        </w:rPr>
        <w:t xml:space="preserve">应按GB/T 1094.1和GB/T 6451规定执行。试验过程中所有传感器与智能组件应工作正常,无损坏,IED测量的电压和电流方均根值与试验室经过校准的测试设备所测量的方均根值之差不应大于IED最大量程或试验室测试设备测量结果的 </w:t>
      </w:r>
      <w:r>
        <w:rPr>
          <w:rFonts w:hint="eastAsia" w:ascii="宋体" w:hAnsi="宋体" w:eastAsia="宋体" w:cs="宋体"/>
          <w:lang w:val="en-US" w:eastAsia="zh-CN"/>
        </w:rPr>
        <w:t>±</w:t>
      </w:r>
      <w:r>
        <w:rPr>
          <w:rFonts w:hint="eastAsia" w:hAnsi="宋体" w:cs="宋体"/>
          <w:lang w:val="en-US" w:eastAsia="zh-CN"/>
        </w:rPr>
        <w:t xml:space="preserve"> 2％ 。</w:t>
      </w:r>
    </w:p>
    <w:p>
      <w:pPr>
        <w:pStyle w:val="261"/>
        <w:bidi w:val="0"/>
        <w:rPr>
          <w:rFonts w:hint="default"/>
          <w:lang w:val="en-US" w:eastAsia="zh-CN"/>
        </w:rPr>
      </w:pPr>
      <w:r>
        <w:rPr>
          <w:rFonts w:hint="eastAsia"/>
          <w:lang w:val="en-US" w:eastAsia="zh-CN"/>
        </w:rPr>
        <w:t>有载分接开关试验</w:t>
      </w:r>
    </w:p>
    <w:p>
      <w:pPr>
        <w:pStyle w:val="258"/>
        <w:rPr>
          <w:rFonts w:hint="default"/>
          <w:lang w:val="en-US" w:eastAsia="zh-CN"/>
        </w:rPr>
      </w:pPr>
      <w:r>
        <w:rPr>
          <w:rFonts w:hint="eastAsia"/>
          <w:lang w:val="en-US" w:eastAsia="zh-CN"/>
        </w:rPr>
        <w:t>应</w:t>
      </w:r>
      <w:r>
        <w:rPr>
          <w:rFonts w:hint="default"/>
          <w:lang w:val="en-US" w:eastAsia="zh-CN"/>
        </w:rPr>
        <w:t>按GB/T 1094.1</w:t>
      </w:r>
      <w:r>
        <w:rPr>
          <w:rFonts w:hint="eastAsia"/>
          <w:lang w:val="en-US" w:eastAsia="zh-CN"/>
        </w:rPr>
        <w:t>规定执行。试验过程中，有载分接开关控制IED显示的档位值应与实际有载分接开关档位值相同，通过有载分接开关控制IED可连续无误地实现有载分接开关档位的升档、降档操作。</w:t>
      </w:r>
    </w:p>
    <w:p>
      <w:pPr>
        <w:pStyle w:val="261"/>
        <w:bidi w:val="0"/>
        <w:rPr>
          <w:rFonts w:hint="eastAsia"/>
          <w:lang w:val="en-US" w:eastAsia="zh-CN"/>
        </w:rPr>
      </w:pPr>
      <w:r>
        <w:rPr>
          <w:rFonts w:hint="eastAsia"/>
          <w:lang w:val="en-US" w:eastAsia="zh-CN"/>
        </w:rPr>
        <w:t>空载试验</w:t>
      </w:r>
    </w:p>
    <w:p>
      <w:pPr>
        <w:pStyle w:val="258"/>
        <w:rPr>
          <w:rFonts w:hint="eastAsia"/>
          <w:lang w:val="en-US" w:eastAsia="zh-CN"/>
        </w:rPr>
      </w:pPr>
      <w:r>
        <w:rPr>
          <w:rFonts w:hint="eastAsia"/>
          <w:lang w:val="en-US" w:eastAsia="zh-CN"/>
        </w:rPr>
        <w:t xml:space="preserve">应按GB/T 1094.1和GB/T 6451规定执行。所有智能组件均应处于正常运行状态,不应有任何损坏,铁心接地电流监测IED测量到的铁心接地电流应不大于 100 </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,油中溶解气体监测IED的测量结果与试验室离线油中溶解气体分析结果(DGA)的趋势应相同。</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pPr>
      <w:r>
        <w:rPr>
          <w:rFonts w:hint="eastAsia"/>
          <w:lang w:val="en-US" w:eastAsia="zh-CN"/>
        </w:rPr>
        <w:t>声级测定</w:t>
      </w:r>
    </w:p>
    <w:p>
      <w:pPr>
        <w:pStyle w:val="258"/>
        <w:rPr>
          <w:rFonts w:hint="default"/>
          <w:lang w:val="en-US"/>
        </w:rPr>
      </w:pPr>
      <w:r>
        <w:rPr>
          <w:rFonts w:hint="eastAsia"/>
          <w:lang w:val="en-US" w:eastAsia="zh-CN"/>
        </w:rPr>
        <w:t>应按GB/T 1094.10和JB/T 10088规定执行。</w:t>
      </w:r>
    </w:p>
    <w:p>
      <w:pPr>
        <w:pStyle w:val="261"/>
        <w:bidi w:val="0"/>
      </w:pPr>
      <w:r>
        <w:rPr>
          <w:rFonts w:hint="eastAsia"/>
          <w:lang w:val="en-US" w:eastAsia="zh-CN"/>
        </w:rPr>
        <w:t>感应电压试验</w:t>
      </w:r>
    </w:p>
    <w:p>
      <w:pPr>
        <w:pStyle w:val="258"/>
        <w:rPr>
          <w:rFonts w:hint="default"/>
          <w:lang w:val="en-US"/>
        </w:rPr>
      </w:pPr>
      <w:r>
        <w:rPr>
          <w:rFonts w:hint="eastAsia"/>
          <w:lang w:val="en-US" w:eastAsia="zh-CN"/>
        </w:rPr>
        <w:t>应按GB/T 1094.3和GB/T 7354规定执行。</w:t>
      </w:r>
    </w:p>
    <w:p>
      <w:pPr>
        <w:pStyle w:val="261"/>
        <w:bidi w:val="0"/>
      </w:pPr>
      <w:r>
        <w:rPr>
          <w:rFonts w:hint="eastAsia"/>
          <w:lang w:val="en-US" w:eastAsia="zh-CN"/>
        </w:rPr>
        <w:t>绝缘油中溶解气体分析</w:t>
      </w:r>
    </w:p>
    <w:p>
      <w:pPr>
        <w:pStyle w:val="258"/>
        <w:rPr>
          <w:rFonts w:hint="default"/>
          <w:lang w:val="en-US"/>
        </w:rPr>
      </w:pPr>
      <w:r>
        <w:rPr>
          <w:rFonts w:hint="eastAsia"/>
          <w:lang w:val="en-US" w:eastAsia="zh-CN"/>
        </w:rPr>
        <w:t>应按GB/T 7252规定执行。油中溶解气体监测IED的测量结果与试验室(DGA)的趋势应相同。</w:t>
      </w:r>
    </w:p>
    <w:p>
      <w:pPr>
        <w:pStyle w:val="261"/>
        <w:bidi w:val="0"/>
      </w:pPr>
      <w:r>
        <w:rPr>
          <w:rFonts w:hint="eastAsia"/>
          <w:lang w:val="en-US" w:eastAsia="zh-CN"/>
        </w:rPr>
        <w:t>操作冲击试验</w:t>
      </w:r>
    </w:p>
    <w:p>
      <w:pPr>
        <w:pStyle w:val="258"/>
        <w:rPr>
          <w:rFonts w:hint="default"/>
          <w:lang w:val="en-US"/>
        </w:rPr>
      </w:pPr>
      <w:r>
        <w:rPr>
          <w:rFonts w:hint="eastAsia"/>
          <w:lang w:val="en-US" w:eastAsia="zh-CN"/>
        </w:rPr>
        <w:t>应按GB/T 1094.3和GB/T 1094.4规定执行。试验过程中所有传感器与智能组件应无损坏、死机和重启现象。</w:t>
      </w:r>
    </w:p>
    <w:p>
      <w:pPr>
        <w:pStyle w:val="261"/>
        <w:bidi w:val="0"/>
      </w:pPr>
      <w:r>
        <w:rPr>
          <w:rFonts w:hint="eastAsia"/>
          <w:lang w:val="en-US" w:eastAsia="zh-CN"/>
        </w:rPr>
        <w:t>雷电冲击试验</w:t>
      </w:r>
    </w:p>
    <w:p>
      <w:pPr>
        <w:pStyle w:val="258"/>
      </w:pPr>
      <w:r>
        <w:rPr>
          <w:rFonts w:hint="eastAsia"/>
          <w:lang w:val="en-US" w:eastAsia="zh-CN"/>
        </w:rPr>
        <w:t>应按GB/T 1094.3和GB/T 1094.4规定执行。试验过程中所有传感器与智能组件应无损坏、死机和重启现象。</w:t>
      </w:r>
    </w:p>
    <w:p>
      <w:pPr>
        <w:pStyle w:val="261"/>
        <w:bidi w:val="0"/>
      </w:pPr>
      <w:r>
        <w:rPr>
          <w:rFonts w:hint="eastAsia"/>
          <w:lang w:val="en-US" w:eastAsia="zh-CN"/>
        </w:rPr>
        <w:t>温升试验</w:t>
      </w:r>
    </w:p>
    <w:p>
      <w:pPr>
        <w:pStyle w:val="258"/>
        <w:rPr>
          <w:rFonts w:hint="default"/>
          <w:lang w:val="en-US"/>
        </w:rPr>
      </w:pPr>
      <w:r>
        <w:rPr>
          <w:rFonts w:hint="eastAsia"/>
          <w:lang w:val="en-US" w:eastAsia="zh-CN"/>
        </w:rPr>
        <w:t>应按GB/T 1094.2规定执行。</w:t>
      </w:r>
    </w:p>
    <w:p>
      <w:pPr>
        <w:pStyle w:val="261"/>
        <w:bidi w:val="0"/>
      </w:pPr>
      <w:r>
        <w:rPr>
          <w:rFonts w:hint="eastAsia"/>
          <w:lang w:val="en-US" w:eastAsia="zh-CN"/>
        </w:rPr>
        <w:t>压力密封试验</w:t>
      </w:r>
    </w:p>
    <w:p>
      <w:pPr>
        <w:pStyle w:val="258"/>
        <w:rPr>
          <w:rFonts w:hint="default"/>
          <w:lang w:val="en-US"/>
        </w:rPr>
      </w:pPr>
      <w:r>
        <w:rPr>
          <w:rFonts w:hint="eastAsia"/>
          <w:lang w:val="en-US" w:eastAsia="zh-CN"/>
        </w:rPr>
        <w:t>应按GB/T 1094.1规定执行。在整体联调试验中传感器安装造成的开孔,例如传感器、取油管、光纤贯通板、局放的安装法兰等,不能漏油、变形,变压器本体原有密封部位不应渗漏。</w:t>
      </w:r>
    </w:p>
    <w:p>
      <w:pPr>
        <w:pStyle w:val="261"/>
        <w:bidi w:val="0"/>
        <w:rPr>
          <w:rFonts w:hint="eastAsia" w:ascii="黑体" w:hAnsi="黑体" w:eastAsia="黑体" w:cs="黑体"/>
        </w:rPr>
      </w:pPr>
      <w:r>
        <w:rPr>
          <w:rFonts w:hint="eastAsia"/>
          <w:lang w:val="en-US" w:eastAsia="zh-CN"/>
        </w:rPr>
        <w:t>套管电容和介质损耗因数</w:t>
      </w:r>
      <w:r>
        <w:rPr>
          <w:rFonts w:hint="eastAsia" w:ascii="黑体" w:hAnsi="黑体" w:eastAsia="黑体" w:cs="黑体"/>
          <w:lang w:val="en-US" w:eastAsia="zh-CN"/>
        </w:rPr>
        <w:t>（tanδ）</w:t>
      </w:r>
      <w:r>
        <w:rPr>
          <w:rFonts w:hint="eastAsia" w:hAnsi="黑体" w:cs="黑体"/>
          <w:lang w:val="en-US" w:eastAsia="zh-CN"/>
        </w:rPr>
        <w:t>测量</w:t>
      </w:r>
    </w:p>
    <w:p>
      <w:pPr>
        <w:pStyle w:val="258"/>
        <w:rPr>
          <w:rFonts w:hint="eastAsia" w:hAnsi="宋体" w:cs="宋体"/>
          <w:lang w:val="en-US" w:eastAsia="zh-CN"/>
        </w:rPr>
      </w:pPr>
      <w:r>
        <w:rPr>
          <w:rFonts w:hint="eastAsia" w:hAnsi="黑体" w:cs="黑体"/>
          <w:lang w:val="en-US" w:eastAsia="zh-CN"/>
        </w:rPr>
        <w:t xml:space="preserve">应按GB/T 4109规定执行。在同一温度、频率和电压下,电容式套管监测IED测量的套管电容值和介质损耗因数与试验室经过校准的测试设备的测量结果应无明显差异,介质损耗因数的绝对误差不应超过千分之一，电容量相对误差不应超过 </w:t>
      </w:r>
      <w:r>
        <w:rPr>
          <w:rFonts w:hint="eastAsia" w:ascii="宋体" w:hAnsi="宋体" w:eastAsia="宋体" w:cs="宋体"/>
          <w:lang w:val="en-US" w:eastAsia="zh-CN"/>
        </w:rPr>
        <w:t>±</w:t>
      </w:r>
      <w:r>
        <w:rPr>
          <w:rFonts w:hint="eastAsia" w:hAnsi="宋体" w:cs="宋体"/>
          <w:lang w:val="en-US" w:eastAsia="zh-CN"/>
        </w:rPr>
        <w:t xml:space="preserve"> 2％ 。</w:t>
      </w:r>
    </w:p>
    <w:p>
      <w:pPr>
        <w:pStyle w:val="261"/>
        <w:bidi w:val="0"/>
        <w:rPr>
          <w:rFonts w:hint="default"/>
          <w:lang w:val="en-US" w:eastAsia="zh-CN"/>
        </w:rPr>
      </w:pPr>
      <w:r>
        <w:rPr>
          <w:rFonts w:hint="eastAsia"/>
          <w:lang w:val="en-US" w:eastAsia="zh-CN"/>
        </w:rPr>
        <w:t>通讯功能试验</w:t>
      </w:r>
    </w:p>
    <w:p>
      <w:pPr>
        <w:pStyle w:val="258"/>
        <w:rPr>
          <w:rFonts w:hint="eastAsia"/>
          <w:lang w:val="en-US" w:eastAsia="zh-CN"/>
        </w:rPr>
      </w:pPr>
      <w:r>
        <w:rPr>
          <w:rFonts w:hint="eastAsia"/>
          <w:lang w:val="en-US" w:eastAsia="zh-CN"/>
        </w:rPr>
        <w:t>应按DL/T 1411规定执行。在联调试验期间,各控制IED应能接收站控层模拟系统发送的所有控制指令,并成功控制受控组(部)件的操动或运行,正确反馈控制状态。通过手动方式,测试非电量保护IED,要求动作输出信号正常,信息流正常。在联调试验期间,各监测IED及承担监测功能的各控制IED应至少采集一组完整的数据,并完成一次完整的信息交互流程,要求信息交互功能正常、监测参量的技术指标符合DL/T 1411的要求。</w:t>
      </w:r>
    </w:p>
    <w:p>
      <w:pPr>
        <w:pStyle w:val="260"/>
        <w:bidi w:val="0"/>
        <w:rPr>
          <w:rFonts w:hint="eastAsia"/>
          <w:lang w:val="en-US" w:eastAsia="zh-CN"/>
        </w:rPr>
      </w:pPr>
      <w:r>
        <w:rPr>
          <w:rFonts w:hint="eastAsia"/>
          <w:lang w:val="en-US" w:eastAsia="zh-CN"/>
        </w:rPr>
        <w:t>外壳防护试验</w:t>
      </w:r>
    </w:p>
    <w:p>
      <w:pPr>
        <w:pStyle w:val="258"/>
        <w:rPr>
          <w:rFonts w:hint="default"/>
          <w:lang w:val="en-US" w:eastAsia="zh-CN"/>
        </w:rPr>
      </w:pPr>
      <w:r>
        <w:rPr>
          <w:rFonts w:hint="eastAsia"/>
          <w:lang w:val="en-US" w:eastAsia="zh-CN"/>
        </w:rPr>
        <w:t>应按GB/T 4208规定执行，不同环境所使用的装置，应符合相关外壳防护等级要求。</w:t>
      </w:r>
    </w:p>
    <w:p>
      <w:pPr>
        <w:pStyle w:val="259"/>
        <w:bidi w:val="0"/>
        <w:rPr>
          <w:rFonts w:hint="default"/>
          <w:lang w:val="en-US" w:eastAsia="zh-CN"/>
        </w:rPr>
      </w:pPr>
      <w:bookmarkStart w:id="44" w:name="_Toc15023"/>
      <w:bookmarkStart w:id="45" w:name="_Toc13141"/>
      <w:r>
        <w:rPr>
          <w:rFonts w:hint="eastAsia"/>
          <w:lang w:val="en-US" w:eastAsia="zh-CN"/>
        </w:rPr>
        <w:t>检验规则</w:t>
      </w:r>
      <w:bookmarkEnd w:id="44"/>
      <w:bookmarkEnd w:id="45"/>
    </w:p>
    <w:p>
      <w:pPr>
        <w:pStyle w:val="260"/>
        <w:bidi w:val="0"/>
        <w:rPr>
          <w:rFonts w:hint="eastAsia"/>
          <w:lang w:val="en-US" w:eastAsia="zh-CN"/>
        </w:rPr>
      </w:pPr>
      <w:r>
        <w:rPr>
          <w:rFonts w:hint="eastAsia"/>
          <w:lang w:val="en-US" w:eastAsia="zh-CN"/>
        </w:rPr>
        <w:t xml:space="preserve">检验项目 </w:t>
      </w: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检验分为出厂检验、型式检验和例行检验</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油浸式变压器状态监测装置检验项目按表2进行。</w:t>
      </w: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p>
    <w:p>
      <w:pPr>
        <w:pStyle w:val="301"/>
        <w:bidi w:val="0"/>
      </w:pPr>
      <w:r>
        <w:rPr>
          <w:rFonts w:hint="eastAsia" w:ascii="宋体" w:hAnsi="宋体" w:cs="宋体"/>
          <w:color w:val="000000"/>
          <w:kern w:val="0"/>
          <w:sz w:val="21"/>
          <w:szCs w:val="21"/>
          <w:lang w:val="en-US" w:eastAsia="zh-CN" w:bidi="ar"/>
        </w:rPr>
        <w:t>油浸式变压器状态监测装置检验项目</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52"/>
        <w:gridCol w:w="2797"/>
        <w:gridCol w:w="1875"/>
        <w:gridCol w:w="1875"/>
        <w:gridCol w:w="1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2"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序号</w:t>
            </w:r>
          </w:p>
        </w:tc>
        <w:tc>
          <w:tcPr>
            <w:tcW w:w="2797"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检验项目</w:t>
            </w:r>
          </w:p>
        </w:tc>
        <w:tc>
          <w:tcPr>
            <w:tcW w:w="1875"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出厂检验</w:t>
            </w:r>
          </w:p>
        </w:tc>
        <w:tc>
          <w:tcPr>
            <w:tcW w:w="1875"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型式检验</w:t>
            </w:r>
          </w:p>
        </w:tc>
        <w:tc>
          <w:tcPr>
            <w:tcW w:w="1876" w:type="dxa"/>
            <w:tcBorders>
              <w:bottom w:val="single" w:color="auto" w:sz="8" w:space="0"/>
            </w:tcBorders>
            <w:vAlign w:val="center"/>
          </w:tcPr>
          <w:p>
            <w:pPr>
              <w:pStyle w:val="525"/>
              <w:bidi w:val="0"/>
              <w:spacing w:line="240" w:lineRule="auto"/>
              <w:jc w:val="center"/>
              <w:rPr>
                <w:rFonts w:hint="default"/>
                <w:b w:val="0"/>
                <w:bCs/>
                <w:lang w:val="en-US" w:eastAsia="zh-CN"/>
              </w:rPr>
            </w:pPr>
            <w:r>
              <w:rPr>
                <w:rFonts w:hint="eastAsia"/>
                <w:b w:val="0"/>
                <w:bCs/>
                <w:lang w:val="en-US" w:eastAsia="zh-CN"/>
              </w:rPr>
              <w:t>例行检验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tcBorders>
              <w:top w:val="single" w:color="auto" w:sz="8" w:space="0"/>
            </w:tcBorders>
            <w:vAlign w:val="center"/>
          </w:tcPr>
          <w:p>
            <w:pPr>
              <w:pStyle w:val="525"/>
              <w:bidi w:val="0"/>
              <w:spacing w:line="240" w:lineRule="auto"/>
              <w:jc w:val="center"/>
              <w:rPr>
                <w:rFonts w:hint="default"/>
                <w:lang w:val="en-US" w:eastAsia="zh-CN"/>
              </w:rPr>
            </w:pPr>
            <w:r>
              <w:rPr>
                <w:rFonts w:hint="eastAsia"/>
                <w:lang w:val="en-US" w:eastAsia="zh-CN"/>
              </w:rPr>
              <w:t>1</w:t>
            </w:r>
          </w:p>
        </w:tc>
        <w:tc>
          <w:tcPr>
            <w:tcW w:w="2797" w:type="dxa"/>
            <w:tcBorders>
              <w:top w:val="single" w:color="auto" w:sz="8" w:space="0"/>
            </w:tcBorders>
            <w:vAlign w:val="center"/>
          </w:tcPr>
          <w:p>
            <w:pPr>
              <w:pStyle w:val="525"/>
              <w:bidi w:val="0"/>
              <w:spacing w:line="240" w:lineRule="auto"/>
              <w:jc w:val="center"/>
              <w:rPr>
                <w:rFonts w:hint="default"/>
                <w:lang w:val="en-US" w:eastAsia="zh-CN"/>
              </w:rPr>
            </w:pPr>
            <w:r>
              <w:rPr>
                <w:rFonts w:hint="eastAsia"/>
                <w:lang w:val="en-US" w:eastAsia="zh-CN"/>
              </w:rPr>
              <w:t>一般性检验</w:t>
            </w:r>
          </w:p>
        </w:tc>
        <w:tc>
          <w:tcPr>
            <w:tcW w:w="1875" w:type="dxa"/>
            <w:tcBorders>
              <w:top w:val="single" w:color="auto" w:sz="8" w:space="0"/>
            </w:tcBorders>
            <w:vAlign w:val="center"/>
          </w:tcPr>
          <w:p>
            <w:pPr>
              <w:pStyle w:val="525"/>
              <w:bidi w:val="0"/>
              <w:spacing w:line="240" w:lineRule="auto"/>
              <w:jc w:val="center"/>
              <w:rPr>
                <w:rFonts w:hint="default"/>
                <w:lang w:val="en-US" w:eastAsia="zh-CN"/>
              </w:rPr>
            </w:pPr>
            <w:r>
              <w:rPr>
                <w:rFonts w:hint="eastAsia"/>
                <w:lang w:val="en-US" w:eastAsia="zh-CN"/>
              </w:rPr>
              <w:t>-</w:t>
            </w:r>
          </w:p>
        </w:tc>
        <w:tc>
          <w:tcPr>
            <w:tcW w:w="1875" w:type="dxa"/>
            <w:tcBorders>
              <w:top w:val="single" w:color="auto" w:sz="8" w:space="0"/>
            </w:tcBorders>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tcBorders>
              <w:top w:val="single" w:color="auto" w:sz="8" w:space="0"/>
            </w:tcBorders>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2</w:t>
            </w:r>
          </w:p>
        </w:tc>
        <w:tc>
          <w:tcPr>
            <w:tcW w:w="2797" w:type="dxa"/>
            <w:vAlign w:val="center"/>
          </w:tcPr>
          <w:p>
            <w:pPr>
              <w:pStyle w:val="525"/>
              <w:bidi w:val="0"/>
              <w:spacing w:line="240" w:lineRule="auto"/>
              <w:jc w:val="center"/>
              <w:rPr>
                <w:rFonts w:hint="eastAsia"/>
                <w:lang w:val="en-US" w:eastAsia="zh-CN"/>
              </w:rPr>
            </w:pPr>
            <w:r>
              <w:rPr>
                <w:rFonts w:hint="eastAsia"/>
                <w:lang w:val="en-US" w:eastAsia="zh-CN"/>
              </w:rPr>
              <w:t>短路阻抗和负载损耗测量检验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3</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有载分接开关检验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4</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空载检验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5</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声级检验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6</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感应电压检验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7</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绝缘油中溶解气体分析检验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8</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操作冲击检验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9</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雷电冲击检验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10</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温升检验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11</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压力密封检验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12</w:t>
            </w:r>
          </w:p>
        </w:tc>
        <w:tc>
          <w:tcPr>
            <w:tcW w:w="2797" w:type="dxa"/>
            <w:vAlign w:val="center"/>
          </w:tcPr>
          <w:p>
            <w:pPr>
              <w:pStyle w:val="525"/>
              <w:bidi w:val="0"/>
              <w:spacing w:line="240" w:lineRule="auto"/>
              <w:jc w:val="center"/>
              <w:rPr>
                <w:rFonts w:hint="eastAsia"/>
                <w:lang w:val="en-US" w:eastAsia="zh-CN"/>
              </w:rPr>
            </w:pPr>
            <w:r>
              <w:rPr>
                <w:rFonts w:hint="eastAsia"/>
                <w:lang w:val="en-US" w:eastAsia="zh-CN"/>
              </w:rPr>
              <w:t>套管电容和介质损耗因数（tanδ）测量</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13</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通讯功能检验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14</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外壳防护检验</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2" w:type="dxa"/>
            <w:vAlign w:val="center"/>
          </w:tcPr>
          <w:p>
            <w:pPr>
              <w:pStyle w:val="525"/>
              <w:bidi w:val="0"/>
              <w:spacing w:line="240" w:lineRule="auto"/>
              <w:jc w:val="center"/>
              <w:rPr>
                <w:rFonts w:hint="default"/>
                <w:lang w:val="en-US" w:eastAsia="zh-CN"/>
              </w:rPr>
            </w:pPr>
            <w:r>
              <w:rPr>
                <w:rFonts w:hint="eastAsia"/>
                <w:lang w:val="en-US" w:eastAsia="zh-CN"/>
              </w:rPr>
              <w:t>15</w:t>
            </w:r>
          </w:p>
        </w:tc>
        <w:tc>
          <w:tcPr>
            <w:tcW w:w="2797" w:type="dxa"/>
            <w:vAlign w:val="center"/>
          </w:tcPr>
          <w:p>
            <w:pPr>
              <w:pStyle w:val="525"/>
              <w:bidi w:val="0"/>
              <w:spacing w:line="240" w:lineRule="auto"/>
              <w:jc w:val="center"/>
              <w:rPr>
                <w:rFonts w:hint="default"/>
                <w:lang w:val="en-US" w:eastAsia="zh-CN"/>
              </w:rPr>
            </w:pPr>
            <w:r>
              <w:rPr>
                <w:rFonts w:hint="eastAsia"/>
                <w:lang w:val="en-US" w:eastAsia="zh-CN"/>
              </w:rPr>
              <w:t>环境和抗扰度检验</w:t>
            </w:r>
          </w:p>
        </w:tc>
        <w:tc>
          <w:tcPr>
            <w:tcW w:w="1875" w:type="dxa"/>
            <w:vAlign w:val="center"/>
          </w:tcPr>
          <w:p>
            <w:pPr>
              <w:pStyle w:val="525"/>
              <w:bidi w:val="0"/>
              <w:spacing w:line="240" w:lineRule="auto"/>
              <w:jc w:val="center"/>
              <w:rPr>
                <w:rFonts w:hint="default"/>
                <w:lang w:val="en-US" w:eastAsia="zh-CN"/>
              </w:rPr>
            </w:pPr>
            <w:r>
              <w:rPr>
                <w:rFonts w:hint="eastAsia"/>
                <w:lang w:val="en-US" w:eastAsia="zh-CN"/>
              </w:rPr>
              <w:t>-</w:t>
            </w:r>
          </w:p>
        </w:tc>
        <w:tc>
          <w:tcPr>
            <w:tcW w:w="1875" w:type="dxa"/>
            <w:vAlign w:val="center"/>
          </w:tcPr>
          <w:p>
            <w:pPr>
              <w:pStyle w:val="525"/>
              <w:bidi w:val="0"/>
              <w:spacing w:line="240" w:lineRule="auto"/>
              <w:jc w:val="center"/>
              <w:rPr>
                <w:rFonts w:hint="eastAsia"/>
                <w:lang w:val="en-US" w:eastAsia="zh-CN"/>
              </w:rPr>
            </w:pPr>
            <w:r>
              <w:rPr>
                <w:rFonts w:hint="eastAsia"/>
                <w:lang w:val="en-US" w:eastAsia="zh-CN"/>
              </w:rPr>
              <w:t>√</w:t>
            </w:r>
          </w:p>
        </w:tc>
        <w:tc>
          <w:tcPr>
            <w:tcW w:w="1876" w:type="dxa"/>
            <w:vAlign w:val="center"/>
          </w:tcPr>
          <w:p>
            <w:pPr>
              <w:pStyle w:val="525"/>
              <w:bidi w:val="0"/>
              <w:spacing w:line="240" w:lineRule="auto"/>
              <w:jc w:val="center"/>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5" w:type="dxa"/>
            <w:gridSpan w:val="5"/>
            <w:tcBorders>
              <w:top w:val="single" w:color="auto" w:sz="8" w:space="0"/>
            </w:tcBorders>
          </w:tcPr>
          <w:p>
            <w:pPr>
              <w:pStyle w:val="303"/>
              <w:bidi w:val="0"/>
              <w:rPr>
                <w:rFonts w:hint="eastAsia"/>
                <w:lang w:val="en-US" w:eastAsia="zh-CN"/>
              </w:rPr>
            </w:pPr>
            <w:r>
              <w:rPr>
                <w:rFonts w:hint="eastAsia"/>
                <w:lang w:val="en-US" w:eastAsia="zh-CN"/>
              </w:rPr>
              <w:t>“√”表示必须检验的项目，“-”表示无需检验的项目。</w:t>
            </w:r>
          </w:p>
        </w:tc>
      </w:tr>
    </w:tbl>
    <w:p>
      <w:pPr>
        <w:pStyle w:val="260"/>
        <w:bidi w:val="0"/>
      </w:pPr>
      <w:r>
        <w:rPr>
          <w:rFonts w:hint="eastAsia"/>
          <w:lang w:val="en-US" w:eastAsia="zh-CN"/>
        </w:rPr>
        <w:t xml:space="preserve">出厂检验 </w:t>
      </w:r>
    </w:p>
    <w:p>
      <w:pPr>
        <w:pStyle w:val="258"/>
        <w:rPr>
          <w:rFonts w:hint="eastAsia"/>
          <w:lang w:val="en-US" w:eastAsia="zh-CN"/>
        </w:rPr>
      </w:pPr>
      <w:r>
        <w:rPr>
          <w:rFonts w:hint="eastAsia"/>
          <w:lang w:val="en-US" w:eastAsia="zh-CN"/>
        </w:rPr>
        <w:t xml:space="preserve">每台装置出厂前，必须由制造厂的检验部门进行出厂检验，检验项目按表2中规定的检验项目进行。全部检验合格后，应附有合格证方可允许出厂。 </w:t>
      </w:r>
    </w:p>
    <w:p>
      <w:pPr>
        <w:pStyle w:val="260"/>
        <w:bidi w:val="0"/>
        <w:rPr>
          <w:rFonts w:hint="eastAsia"/>
          <w:lang w:val="en-US" w:eastAsia="zh-CN"/>
        </w:rPr>
      </w:pPr>
      <w:r>
        <w:rPr>
          <w:rFonts w:hint="eastAsia"/>
          <w:lang w:val="en-US" w:eastAsia="zh-CN"/>
        </w:rPr>
        <w:t xml:space="preserve">例行检验 </w:t>
      </w:r>
    </w:p>
    <w:p>
      <w:pPr>
        <w:pStyle w:val="258"/>
        <w:rPr>
          <w:rFonts w:hint="eastAsia"/>
          <w:lang w:val="en-US" w:eastAsia="zh-CN"/>
        </w:rPr>
      </w:pPr>
      <w:r>
        <w:rPr>
          <w:rFonts w:hint="eastAsia"/>
          <w:lang w:val="en-US" w:eastAsia="zh-CN"/>
        </w:rPr>
        <w:t>例行检验项目按表2进行。</w:t>
      </w:r>
    </w:p>
    <w:p>
      <w:pPr>
        <w:pStyle w:val="260"/>
        <w:bidi w:val="0"/>
        <w:rPr>
          <w:rFonts w:hint="default"/>
          <w:lang w:val="en-US" w:eastAsia="zh-CN"/>
        </w:rPr>
      </w:pPr>
      <w:r>
        <w:rPr>
          <w:rFonts w:hint="eastAsia"/>
          <w:lang w:val="en-US" w:eastAsia="zh-CN"/>
        </w:rPr>
        <w:t>型式检验</w:t>
      </w:r>
    </w:p>
    <w:p>
      <w:pPr>
        <w:pStyle w:val="326"/>
        <w:bidi w:val="0"/>
        <w:rPr>
          <w:rFonts w:hint="eastAsia"/>
          <w:lang w:val="en-US" w:eastAsia="zh-CN"/>
        </w:rPr>
      </w:pPr>
      <w:r>
        <w:rPr>
          <w:rFonts w:hint="eastAsia"/>
          <w:lang w:val="en-US" w:eastAsia="zh-CN"/>
        </w:rPr>
        <w:t>当出现下列条件之一时，应进行型式检验：</w:t>
      </w:r>
    </w:p>
    <w:p>
      <w:pPr>
        <w:pStyle w:val="258"/>
        <w:numPr>
          <w:ilvl w:val="0"/>
          <w:numId w:val="38"/>
        </w:numPr>
        <w:ind w:left="220" w:leftChars="0" w:firstLineChars="0"/>
        <w:rPr>
          <w:rFonts w:hint="eastAsia"/>
          <w:lang w:val="en-US" w:eastAsia="zh-CN"/>
        </w:rPr>
      </w:pPr>
      <w:r>
        <w:rPr>
          <w:rFonts w:hint="eastAsia"/>
          <w:lang w:val="en-US" w:eastAsia="zh-CN"/>
        </w:rPr>
        <w:t>在新产品投入生产前；</w:t>
      </w:r>
    </w:p>
    <w:p>
      <w:pPr>
        <w:pStyle w:val="258"/>
        <w:numPr>
          <w:ilvl w:val="0"/>
          <w:numId w:val="38"/>
        </w:numPr>
        <w:ind w:left="220" w:leftChars="0" w:firstLineChars="0"/>
        <w:rPr>
          <w:rFonts w:hint="eastAsia"/>
          <w:lang w:val="en-US" w:eastAsia="zh-CN"/>
        </w:rPr>
      </w:pPr>
      <w:r>
        <w:rPr>
          <w:rFonts w:hint="eastAsia"/>
          <w:lang w:val="en-US" w:eastAsia="zh-CN"/>
        </w:rPr>
        <w:t>产品转移生产场地时；</w:t>
      </w:r>
    </w:p>
    <w:p>
      <w:pPr>
        <w:pStyle w:val="258"/>
        <w:numPr>
          <w:ilvl w:val="0"/>
          <w:numId w:val="38"/>
        </w:numPr>
        <w:ind w:left="220" w:leftChars="0" w:firstLineChars="0"/>
        <w:rPr>
          <w:rFonts w:hint="eastAsia"/>
          <w:lang w:val="en-US" w:eastAsia="zh-CN"/>
        </w:rPr>
      </w:pPr>
      <w:r>
        <w:rPr>
          <w:rFonts w:hint="eastAsia"/>
          <w:lang w:val="en-US" w:eastAsia="zh-CN"/>
        </w:rPr>
        <w:t>正常生产时，例如设计、材料、工艺、结构有较大的改变可影响产品合格性时；</w:t>
      </w:r>
    </w:p>
    <w:p>
      <w:pPr>
        <w:pStyle w:val="258"/>
        <w:numPr>
          <w:ilvl w:val="0"/>
          <w:numId w:val="38"/>
        </w:numPr>
        <w:ind w:left="220" w:leftChars="0" w:firstLineChars="0"/>
        <w:rPr>
          <w:rFonts w:hint="eastAsia"/>
          <w:lang w:val="en-US" w:eastAsia="zh-CN"/>
        </w:rPr>
      </w:pPr>
      <w:r>
        <w:rPr>
          <w:rFonts w:hint="eastAsia"/>
          <w:lang w:val="en-US" w:eastAsia="zh-CN"/>
        </w:rPr>
        <w:t>正常批量生产时（每年一次）；</w:t>
      </w:r>
    </w:p>
    <w:p>
      <w:pPr>
        <w:pStyle w:val="258"/>
        <w:numPr>
          <w:ilvl w:val="0"/>
          <w:numId w:val="38"/>
        </w:numPr>
        <w:ind w:left="220" w:leftChars="0" w:firstLineChars="0"/>
        <w:rPr>
          <w:rFonts w:hint="eastAsia"/>
          <w:lang w:val="en-US" w:eastAsia="zh-CN"/>
        </w:rPr>
      </w:pPr>
      <w:r>
        <w:rPr>
          <w:rFonts w:hint="eastAsia"/>
          <w:lang w:val="en-US" w:eastAsia="zh-CN"/>
        </w:rPr>
        <w:t>产品停产后恢复生产时；</w:t>
      </w:r>
    </w:p>
    <w:p>
      <w:pPr>
        <w:pStyle w:val="258"/>
        <w:numPr>
          <w:ilvl w:val="0"/>
          <w:numId w:val="38"/>
        </w:numPr>
        <w:ind w:left="220" w:leftChars="0" w:firstLineChars="0"/>
        <w:rPr>
          <w:rFonts w:hint="default"/>
          <w:lang w:val="en-US" w:eastAsia="zh-CN"/>
        </w:rPr>
      </w:pPr>
      <w:r>
        <w:rPr>
          <w:rFonts w:hint="eastAsia"/>
          <w:lang w:val="en-US" w:eastAsia="zh-CN"/>
        </w:rPr>
        <w:t>国家质量监督机构提出进行型式检验要求时。</w:t>
      </w:r>
    </w:p>
    <w:p>
      <w:pPr>
        <w:pStyle w:val="326"/>
        <w:bidi w:val="0"/>
        <w:rPr>
          <w:rFonts w:hint="eastAsia" w:hAnsi="宋体" w:cs="宋体"/>
          <w:color w:val="auto"/>
          <w:lang w:val="en-US" w:eastAsia="zh-CN"/>
        </w:rPr>
      </w:pPr>
      <w:r>
        <w:rPr>
          <w:rFonts w:hint="eastAsia" w:ascii="宋体" w:hAnsi="宋体" w:eastAsia="宋体" w:cs="宋体"/>
          <w:lang w:val="en-US" w:eastAsia="zh-CN"/>
        </w:rPr>
        <w:t>型式检验的项目按表2的检验项目。检验结果全部符合本文件的要求后，则判定合格。</w:t>
      </w:r>
      <w:r>
        <w:rPr>
          <w:rFonts w:hint="eastAsia" w:ascii="宋体" w:hAnsi="宋体" w:eastAsia="宋体" w:cs="宋体"/>
          <w:color w:val="000000"/>
          <w:kern w:val="0"/>
          <w:sz w:val="21"/>
          <w:szCs w:val="21"/>
          <w:lang w:val="en-US" w:eastAsia="zh-CN" w:bidi="ar"/>
        </w:rPr>
        <w:t xml:space="preserve"> </w:t>
      </w:r>
      <w:r>
        <w:rPr>
          <w:rFonts w:hint="eastAsia" w:hAnsi="宋体" w:cs="宋体"/>
          <w:color w:val="auto"/>
          <w:lang w:val="en-US" w:eastAsia="zh-CN"/>
        </w:rPr>
        <w:t xml:space="preserve"> </w:t>
      </w:r>
      <w:r>
        <w:rPr>
          <w:rFonts w:hint="default" w:hAnsi="宋体" w:cs="宋体"/>
          <w:color w:val="auto"/>
          <w:lang w:val="en-US" w:eastAsia="zh-CN"/>
        </w:rPr>
        <w:t xml:space="preserve">              </w:t>
      </w:r>
    </w:p>
    <w:p>
      <w:pPr>
        <w:pStyle w:val="259"/>
        <w:shd w:val="clear"/>
        <w:bidi w:val="0"/>
        <w:rPr>
          <w:rFonts w:hint="eastAsia" w:hAnsi="宋体" w:cs="宋体"/>
          <w:color w:val="auto"/>
          <w:lang w:val="en-US" w:eastAsia="zh-CN"/>
        </w:rPr>
      </w:pPr>
      <w:bookmarkStart w:id="46" w:name="_Toc25510"/>
      <w:bookmarkStart w:id="47" w:name="_Toc29164"/>
      <w:bookmarkStart w:id="48" w:name="_Toc20654"/>
      <w:r>
        <w:rPr>
          <w:rFonts w:hint="eastAsia"/>
          <w:color w:val="auto"/>
          <w:lang w:val="en-US" w:eastAsia="zh-CN"/>
        </w:rPr>
        <w:t>标志、包装、运输和贮存</w:t>
      </w:r>
      <w:bookmarkEnd w:id="46"/>
      <w:bookmarkEnd w:id="47"/>
      <w:bookmarkEnd w:id="48"/>
    </w:p>
    <w:p>
      <w:pPr>
        <w:pStyle w:val="260"/>
        <w:bidi w:val="0"/>
      </w:pPr>
      <w:r>
        <w:rPr>
          <w:lang w:val="en-US" w:eastAsia="zh-CN"/>
        </w:rPr>
        <w:t xml:space="preserve">标志 </w:t>
      </w:r>
    </w:p>
    <w:p>
      <w:pPr>
        <w:pStyle w:val="261"/>
        <w:bidi w:val="0"/>
      </w:pPr>
      <w:r>
        <w:rPr>
          <w:rFonts w:hint="eastAsia"/>
          <w:lang w:val="en-US" w:eastAsia="zh-CN"/>
        </w:rPr>
        <w:t xml:space="preserve">铭牌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每台装置应有明晰的铭牌，铭牌应</w:t>
      </w:r>
      <w:r>
        <w:rPr>
          <w:rFonts w:hint="eastAsia" w:ascii="宋体" w:hAnsi="宋体" w:eastAsia="宋体" w:cs="宋体"/>
          <w:color w:val="000000"/>
          <w:kern w:val="0"/>
          <w:sz w:val="21"/>
          <w:szCs w:val="21"/>
          <w:lang w:val="en-US" w:eastAsia="zh-CN" w:bidi="ar"/>
        </w:rPr>
        <w:t>包括</w:t>
      </w:r>
      <w:r>
        <w:rPr>
          <w:rFonts w:hint="eastAsia" w:ascii="宋体" w:hAnsi="宋体" w:cs="宋体"/>
          <w:color w:val="000000"/>
          <w:kern w:val="0"/>
          <w:sz w:val="21"/>
          <w:szCs w:val="21"/>
          <w:lang w:val="en-US" w:eastAsia="zh-CN" w:bidi="ar"/>
        </w:rPr>
        <w:t>以下内容</w:t>
      </w:r>
      <w:r>
        <w:rPr>
          <w:rFonts w:hint="eastAsia" w:ascii="宋体" w:hAnsi="宋体" w:eastAsia="宋体" w:cs="宋体"/>
          <w:color w:val="000000"/>
          <w:kern w:val="0"/>
          <w:sz w:val="21"/>
          <w:szCs w:val="21"/>
          <w:lang w:val="en-US" w:eastAsia="zh-CN" w:bidi="ar"/>
        </w:rPr>
        <w:t>：</w:t>
      </w:r>
    </w:p>
    <w:p>
      <w:pPr>
        <w:pStyle w:val="305"/>
        <w:numPr>
          <w:ilvl w:val="0"/>
          <w:numId w:val="31"/>
        </w:numPr>
        <w:bidi w:val="0"/>
        <w:ind w:left="839" w:leftChars="0" w:hanging="419" w:firstLineChars="0"/>
        <w:rPr>
          <w:rFonts w:hint="eastAsia"/>
        </w:rPr>
      </w:pPr>
      <w:r>
        <w:rPr>
          <w:rFonts w:hint="eastAsia"/>
          <w:lang w:val="en-US" w:eastAsia="zh-CN"/>
        </w:rPr>
        <w:t>产品型号及名称；</w:t>
      </w:r>
    </w:p>
    <w:p>
      <w:pPr>
        <w:pStyle w:val="305"/>
        <w:numPr>
          <w:ilvl w:val="0"/>
          <w:numId w:val="31"/>
        </w:numPr>
        <w:bidi w:val="0"/>
        <w:ind w:left="839" w:leftChars="0" w:hanging="419" w:firstLineChars="0"/>
        <w:rPr>
          <w:rFonts w:hint="eastAsia"/>
        </w:rPr>
      </w:pPr>
      <w:r>
        <w:rPr>
          <w:rFonts w:hint="eastAsia"/>
          <w:lang w:val="en-US" w:eastAsia="zh-CN"/>
        </w:rPr>
        <w:t>制造商名称；</w:t>
      </w:r>
    </w:p>
    <w:p>
      <w:pPr>
        <w:pStyle w:val="305"/>
        <w:numPr>
          <w:ilvl w:val="0"/>
          <w:numId w:val="31"/>
        </w:numPr>
        <w:bidi w:val="0"/>
        <w:ind w:left="839" w:leftChars="0" w:hanging="419" w:firstLineChars="0"/>
        <w:rPr>
          <w:rFonts w:hint="eastAsia"/>
        </w:rPr>
      </w:pPr>
      <w:r>
        <w:rPr>
          <w:rFonts w:hint="eastAsia"/>
          <w:lang w:val="en-US" w:eastAsia="zh-CN"/>
        </w:rPr>
        <w:t>额定参数；</w:t>
      </w:r>
    </w:p>
    <w:p>
      <w:pPr>
        <w:pStyle w:val="305"/>
        <w:numPr>
          <w:ilvl w:val="0"/>
          <w:numId w:val="31"/>
        </w:numPr>
        <w:bidi w:val="0"/>
        <w:ind w:left="839" w:leftChars="0" w:hanging="419" w:firstLineChars="0"/>
        <w:rPr>
          <w:rFonts w:hint="eastAsia"/>
        </w:rPr>
      </w:pPr>
      <w:r>
        <w:rPr>
          <w:rFonts w:hint="eastAsia"/>
          <w:lang w:val="en-US" w:eastAsia="zh-CN"/>
        </w:rPr>
        <w:t xml:space="preserve">出厂日期及编号。 </w:t>
      </w:r>
    </w:p>
    <w:p>
      <w:pPr>
        <w:pStyle w:val="261"/>
        <w:bidi w:val="0"/>
        <w:rPr>
          <w:rFonts w:hint="eastAsia"/>
          <w:lang w:val="en-US" w:eastAsia="zh-CN"/>
        </w:rPr>
      </w:pPr>
      <w:r>
        <w:rPr>
          <w:rFonts w:hint="eastAsia"/>
          <w:lang w:val="en-US" w:eastAsia="zh-CN"/>
        </w:rPr>
        <w:t xml:space="preserve">产品标签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包装箱</w:t>
      </w:r>
      <w:r>
        <w:rPr>
          <w:rFonts w:hint="eastAsia" w:ascii="宋体" w:hAnsi="宋体" w:cs="宋体"/>
          <w:color w:val="000000"/>
          <w:kern w:val="0"/>
          <w:sz w:val="21"/>
          <w:szCs w:val="21"/>
          <w:lang w:val="en-US" w:eastAsia="zh-CN" w:bidi="ar"/>
        </w:rPr>
        <w:t>应符合GB/T 191的要求，</w:t>
      </w:r>
      <w:r>
        <w:rPr>
          <w:rFonts w:hint="eastAsia" w:ascii="宋体" w:hAnsi="宋体" w:eastAsia="宋体" w:cs="宋体"/>
          <w:color w:val="000000"/>
          <w:kern w:val="0"/>
          <w:sz w:val="21"/>
          <w:szCs w:val="21"/>
          <w:lang w:val="en-US" w:eastAsia="zh-CN" w:bidi="ar"/>
        </w:rPr>
        <w:t>外部应贴有产品标签，标签内容包括：</w:t>
      </w:r>
    </w:p>
    <w:p>
      <w:pPr>
        <w:pStyle w:val="305"/>
        <w:numPr>
          <w:ilvl w:val="0"/>
          <w:numId w:val="39"/>
        </w:numPr>
        <w:bidi w:val="0"/>
        <w:rPr>
          <w:rFonts w:hint="eastAsia" w:ascii="宋体" w:hAnsi="宋体" w:eastAsia="宋体" w:cs="宋体"/>
          <w:sz w:val="21"/>
          <w:szCs w:val="21"/>
        </w:rPr>
      </w:pPr>
      <w:r>
        <w:rPr>
          <w:rFonts w:hint="eastAsia" w:hAnsi="宋体" w:cs="宋体"/>
          <w:sz w:val="21"/>
          <w:szCs w:val="21"/>
          <w:lang w:val="en-US" w:eastAsia="zh-CN"/>
        </w:rPr>
        <w:t>产品</w:t>
      </w:r>
      <w:r>
        <w:rPr>
          <w:rFonts w:hint="eastAsia" w:ascii="宋体" w:hAnsi="宋体" w:eastAsia="宋体" w:cs="宋体"/>
          <w:sz w:val="21"/>
          <w:szCs w:val="21"/>
          <w:lang w:val="en-US" w:eastAsia="zh-CN"/>
        </w:rPr>
        <w:t>名称</w:t>
      </w:r>
      <w:r>
        <w:rPr>
          <w:rFonts w:hint="eastAsia" w:hAnsi="宋体" w:cs="宋体"/>
          <w:sz w:val="21"/>
          <w:szCs w:val="21"/>
          <w:lang w:val="en-US" w:eastAsia="zh-CN"/>
        </w:rPr>
        <w:t>及型号</w:t>
      </w:r>
      <w:r>
        <w:rPr>
          <w:rFonts w:hint="eastAsia" w:ascii="宋体" w:hAnsi="宋体" w:eastAsia="宋体" w:cs="宋体"/>
          <w:sz w:val="21"/>
          <w:szCs w:val="21"/>
          <w:lang w:val="en-US" w:eastAsia="zh-CN"/>
        </w:rPr>
        <w:t>；</w:t>
      </w:r>
    </w:p>
    <w:p>
      <w:pPr>
        <w:pStyle w:val="305"/>
        <w:numPr>
          <w:ilvl w:val="0"/>
          <w:numId w:val="39"/>
        </w:numPr>
        <w:bidi w:val="0"/>
        <w:rPr>
          <w:rFonts w:hint="eastAsia" w:ascii="宋体" w:hAnsi="宋体" w:eastAsia="宋体" w:cs="宋体"/>
          <w:sz w:val="21"/>
          <w:szCs w:val="21"/>
        </w:rPr>
      </w:pPr>
      <w:r>
        <w:rPr>
          <w:rFonts w:hint="eastAsia" w:hAnsi="宋体" w:cs="宋体"/>
          <w:sz w:val="21"/>
          <w:szCs w:val="21"/>
          <w:lang w:val="en-US" w:eastAsia="zh-CN"/>
        </w:rPr>
        <w:t>设备数量；</w:t>
      </w:r>
    </w:p>
    <w:p>
      <w:pPr>
        <w:pStyle w:val="305"/>
        <w:numPr>
          <w:ilvl w:val="0"/>
          <w:numId w:val="39"/>
        </w:numPr>
        <w:bidi w:val="0"/>
        <w:rPr>
          <w:rFonts w:hint="eastAsia" w:ascii="宋体" w:hAnsi="宋体" w:eastAsia="宋体" w:cs="宋体"/>
          <w:sz w:val="21"/>
          <w:szCs w:val="21"/>
        </w:rPr>
      </w:pPr>
      <w:r>
        <w:rPr>
          <w:rFonts w:hint="eastAsia" w:hAnsi="宋体" w:cs="宋体"/>
          <w:sz w:val="21"/>
          <w:szCs w:val="21"/>
          <w:lang w:val="en-US" w:eastAsia="zh-CN"/>
        </w:rPr>
        <w:t xml:space="preserve">包装箱外形及毛重； </w:t>
      </w:r>
      <w:r>
        <w:rPr>
          <w:rFonts w:hint="default" w:hAnsi="宋体" w:cs="宋体"/>
          <w:sz w:val="21"/>
          <w:szCs w:val="21"/>
          <w:lang w:val="en-US" w:eastAsia="zh-CN"/>
        </w:rPr>
        <w:t xml:space="preserve">   </w:t>
      </w:r>
      <w:r>
        <w:rPr>
          <w:rFonts w:hint="eastAsia" w:hAnsi="宋体" w:cs="宋体"/>
          <w:sz w:val="21"/>
          <w:szCs w:val="21"/>
          <w:lang w:val="en-US" w:eastAsia="zh-CN"/>
        </w:rPr>
        <w:t xml:space="preserve"> </w:t>
      </w:r>
      <w:r>
        <w:rPr>
          <w:rFonts w:hint="default" w:hAnsi="宋体" w:cs="宋体"/>
          <w:sz w:val="21"/>
          <w:szCs w:val="21"/>
          <w:lang w:val="en-US" w:eastAsia="zh-CN"/>
        </w:rPr>
        <w:t xml:space="preserve">    </w:t>
      </w:r>
      <w:r>
        <w:rPr>
          <w:rFonts w:hint="eastAsia" w:hAnsi="宋体" w:cs="宋体"/>
          <w:sz w:val="21"/>
          <w:szCs w:val="21"/>
          <w:lang w:val="en-US" w:eastAsia="zh-CN"/>
        </w:rPr>
        <w:t xml:space="preserve"> </w:t>
      </w:r>
      <w:r>
        <w:rPr>
          <w:rFonts w:hint="default" w:hAnsi="宋体" w:cs="宋体"/>
          <w:sz w:val="21"/>
          <w:szCs w:val="21"/>
          <w:lang w:val="en-US" w:eastAsia="zh-CN"/>
        </w:rPr>
        <w:t xml:space="preserve">    </w:t>
      </w:r>
      <w:r>
        <w:rPr>
          <w:rFonts w:hint="eastAsia" w:hAnsi="宋体" w:cs="宋体"/>
          <w:sz w:val="21"/>
          <w:szCs w:val="21"/>
          <w:lang w:val="en-US" w:eastAsia="zh-CN"/>
        </w:rPr>
        <w:t xml:space="preserve"> </w:t>
      </w:r>
      <w:r>
        <w:rPr>
          <w:rFonts w:hint="default" w:hAnsi="宋体" w:cs="宋体"/>
          <w:sz w:val="21"/>
          <w:szCs w:val="21"/>
          <w:lang w:val="en-US" w:eastAsia="zh-CN"/>
        </w:rPr>
        <w:t xml:space="preserve">    </w:t>
      </w:r>
      <w:r>
        <w:rPr>
          <w:rFonts w:hint="eastAsia" w:hAnsi="宋体" w:cs="宋体"/>
          <w:sz w:val="21"/>
          <w:szCs w:val="21"/>
          <w:lang w:val="en-US" w:eastAsia="zh-CN"/>
        </w:rPr>
        <w:t xml:space="preserve"> </w:t>
      </w:r>
      <w:r>
        <w:rPr>
          <w:rFonts w:hint="default" w:hAnsi="宋体" w:cs="宋体"/>
          <w:sz w:val="21"/>
          <w:szCs w:val="21"/>
          <w:lang w:val="en-US" w:eastAsia="zh-CN"/>
        </w:rPr>
        <w:t xml:space="preserve">     </w:t>
      </w:r>
    </w:p>
    <w:p>
      <w:pPr>
        <w:pStyle w:val="305"/>
        <w:numPr>
          <w:ilvl w:val="0"/>
          <w:numId w:val="39"/>
        </w:numPr>
        <w:bidi w:val="0"/>
        <w:rPr>
          <w:rFonts w:hint="eastAsia" w:ascii="宋体" w:hAnsi="宋体" w:eastAsia="宋体" w:cs="宋体"/>
          <w:sz w:val="21"/>
          <w:szCs w:val="21"/>
        </w:rPr>
      </w:pPr>
      <w:r>
        <w:rPr>
          <w:rFonts w:hint="eastAsia" w:ascii="宋体" w:hAnsi="宋体" w:eastAsia="宋体" w:cs="宋体"/>
          <w:sz w:val="21"/>
          <w:szCs w:val="21"/>
          <w:lang w:val="en-US" w:eastAsia="zh-CN"/>
        </w:rPr>
        <w:t>生产厂名称；</w:t>
      </w:r>
    </w:p>
    <w:p>
      <w:pPr>
        <w:pStyle w:val="305"/>
        <w:numPr>
          <w:ilvl w:val="0"/>
          <w:numId w:val="39"/>
        </w:numPr>
        <w:bidi w:val="0"/>
      </w:pPr>
      <w:r>
        <w:rPr>
          <w:rFonts w:hint="eastAsia" w:ascii="宋体" w:hAnsi="宋体" w:eastAsia="宋体" w:cs="宋体"/>
          <w:color w:val="000000"/>
          <w:kern w:val="0"/>
          <w:sz w:val="21"/>
          <w:szCs w:val="21"/>
          <w:lang w:val="en-US" w:eastAsia="zh-CN" w:bidi="ar"/>
        </w:rPr>
        <w:t>包装日期。</w:t>
      </w:r>
      <w:r>
        <w:rPr>
          <w:rFonts w:hint="eastAsia" w:ascii="宋体" w:hAnsi="宋体" w:eastAsia="宋体" w:cs="宋体"/>
          <w:color w:val="000000"/>
          <w:kern w:val="0"/>
          <w:sz w:val="20"/>
          <w:szCs w:val="20"/>
          <w:lang w:val="en-US" w:eastAsia="zh-CN" w:bidi="ar"/>
        </w:rPr>
        <w:t xml:space="preserve"> </w:t>
      </w:r>
    </w:p>
    <w:p>
      <w:pPr>
        <w:pStyle w:val="260"/>
        <w:bidi w:val="0"/>
        <w:rPr>
          <w:lang w:val="en-US" w:eastAsia="zh-CN"/>
        </w:rPr>
      </w:pPr>
      <w:r>
        <w:rPr>
          <w:rFonts w:hint="eastAsia"/>
          <w:lang w:val="en-US" w:eastAsia="zh-CN"/>
        </w:rPr>
        <w:t xml:space="preserve">包装 </w:t>
      </w:r>
    </w:p>
    <w:p>
      <w:pPr>
        <w:pStyle w:val="261"/>
        <w:bidi w:val="0"/>
        <w:rPr>
          <w:lang w:val="en-US" w:eastAsia="zh-CN"/>
        </w:rPr>
      </w:pPr>
      <w:r>
        <w:rPr>
          <w:rFonts w:hint="eastAsia"/>
          <w:lang w:val="en-US" w:eastAsia="zh-CN"/>
        </w:rPr>
        <w:t>包装检查</w:t>
      </w:r>
    </w:p>
    <w:p>
      <w:pPr>
        <w:pStyle w:val="258"/>
        <w:rPr>
          <w:rFonts w:hint="eastAsia"/>
          <w:lang w:val="en-US" w:eastAsia="zh-CN"/>
        </w:rPr>
      </w:pPr>
      <w:r>
        <w:rPr>
          <w:rFonts w:hint="eastAsia"/>
          <w:lang w:val="en-US" w:eastAsia="zh-CN"/>
        </w:rPr>
        <w:t>产品包装前检查应符合以下要求：</w:t>
      </w:r>
    </w:p>
    <w:p>
      <w:pPr>
        <w:pStyle w:val="305"/>
        <w:numPr>
          <w:ilvl w:val="0"/>
          <w:numId w:val="40"/>
        </w:numPr>
        <w:bidi w:val="0"/>
        <w:ind w:left="839" w:leftChars="0" w:hanging="419" w:firstLineChars="0"/>
        <w:rPr>
          <w:rFonts w:hint="default"/>
          <w:lang w:val="en-US" w:eastAsia="zh-CN"/>
        </w:rPr>
      </w:pPr>
      <w:r>
        <w:rPr>
          <w:rFonts w:hint="eastAsia"/>
          <w:lang w:val="en-US" w:eastAsia="zh-CN"/>
        </w:rPr>
        <w:t>产品合格证；</w:t>
      </w:r>
    </w:p>
    <w:p>
      <w:pPr>
        <w:pStyle w:val="305"/>
        <w:numPr>
          <w:ilvl w:val="0"/>
          <w:numId w:val="40"/>
        </w:numPr>
        <w:bidi w:val="0"/>
        <w:ind w:left="839" w:leftChars="0" w:hanging="419" w:firstLineChars="0"/>
        <w:rPr>
          <w:rFonts w:hint="default"/>
          <w:lang w:val="en-US" w:eastAsia="zh-CN"/>
        </w:rPr>
      </w:pPr>
      <w:r>
        <w:rPr>
          <w:rFonts w:hint="eastAsia"/>
          <w:lang w:val="en-US" w:eastAsia="zh-CN"/>
        </w:rPr>
        <w:t>产品使用说明书；</w:t>
      </w:r>
    </w:p>
    <w:p>
      <w:pPr>
        <w:pStyle w:val="305"/>
        <w:numPr>
          <w:ilvl w:val="0"/>
          <w:numId w:val="40"/>
        </w:numPr>
        <w:bidi w:val="0"/>
        <w:ind w:left="839" w:leftChars="0" w:hanging="419" w:firstLineChars="0"/>
        <w:rPr>
          <w:rFonts w:hint="default"/>
          <w:lang w:val="en-US" w:eastAsia="zh-CN"/>
        </w:rPr>
      </w:pPr>
      <w:r>
        <w:rPr>
          <w:rFonts w:hint="eastAsia"/>
          <w:lang w:val="en-US" w:eastAsia="zh-CN"/>
        </w:rPr>
        <w:t>附件等齐全。</w:t>
      </w:r>
    </w:p>
    <w:p>
      <w:pPr>
        <w:pStyle w:val="261"/>
        <w:bidi w:val="0"/>
        <w:rPr>
          <w:rFonts w:hint="default"/>
          <w:lang w:val="en-US" w:eastAsia="zh-CN"/>
        </w:rPr>
      </w:pPr>
      <w:r>
        <w:rPr>
          <w:rFonts w:hint="eastAsia"/>
          <w:lang w:val="en-US" w:eastAsia="zh-CN"/>
        </w:rPr>
        <w:t>包装</w:t>
      </w:r>
    </w:p>
    <w:p>
      <w:pPr>
        <w:pStyle w:val="258"/>
        <w:rPr>
          <w:rFonts w:hint="default"/>
          <w:lang w:val="en-US" w:eastAsia="zh-CN"/>
        </w:rPr>
      </w:pPr>
      <w:r>
        <w:rPr>
          <w:rFonts w:hint="eastAsia"/>
          <w:lang w:val="en-US" w:eastAsia="zh-CN"/>
        </w:rPr>
        <w:t>产品应包括内包装和外包装，应有防尘、防雨、防水等措施。</w:t>
      </w:r>
    </w:p>
    <w:p>
      <w:pPr>
        <w:pStyle w:val="260"/>
        <w:bidi w:val="0"/>
        <w:rPr>
          <w:rFonts w:hint="eastAsia"/>
          <w:lang w:val="en-US" w:eastAsia="zh-CN"/>
        </w:rPr>
      </w:pPr>
      <w:r>
        <w:rPr>
          <w:rFonts w:hint="eastAsia"/>
          <w:lang w:val="en-US" w:eastAsia="zh-CN"/>
        </w:rPr>
        <w:t xml:space="preserve">运输 </w:t>
      </w:r>
    </w:p>
    <w:p>
      <w:pPr>
        <w:pStyle w:val="258"/>
        <w:rPr>
          <w:rFonts w:hint="default"/>
          <w:lang w:val="en-US" w:eastAsia="zh-CN"/>
        </w:rPr>
      </w:pPr>
      <w:r>
        <w:rPr>
          <w:rFonts w:hint="eastAsia"/>
          <w:lang w:val="en-US" w:eastAsia="zh-CN"/>
        </w:rPr>
        <w:t>在运输过程中，应避免出现颠簸、撞击等情况，避免和易燃、易爆和含有腐蚀性的物体一起运输。</w:t>
      </w:r>
    </w:p>
    <w:p>
      <w:pPr>
        <w:pStyle w:val="260"/>
        <w:bidi w:val="0"/>
        <w:rPr>
          <w:rFonts w:hint="eastAsia"/>
          <w:lang w:val="en-US" w:eastAsia="zh-CN"/>
        </w:rPr>
      </w:pPr>
      <w:r>
        <w:rPr>
          <w:rFonts w:hint="eastAsia"/>
          <w:lang w:val="en-US" w:eastAsia="zh-CN"/>
        </w:rPr>
        <w:t xml:space="preserve">贮存 </w:t>
      </w:r>
      <w:r>
        <w:rPr>
          <w:rFonts w:hint="default"/>
          <w:lang w:val="en-US" w:eastAsia="zh-CN"/>
        </w:rPr>
        <w:t xml:space="preserve">    </w:t>
      </w:r>
      <w:r>
        <w:rPr>
          <w:rFonts w:hint="eastAsia"/>
          <w:lang w:val="en-US" w:eastAsia="zh-CN"/>
        </w:rPr>
        <w:t xml:space="preserve"> </w:t>
      </w:r>
    </w:p>
    <w:p>
      <w:pPr>
        <w:pStyle w:val="530"/>
        <w:shd w:val="clear"/>
        <w:rPr>
          <w:rFonts w:hint="default" w:hAnsi="宋体" w:cs="宋体"/>
          <w:color w:val="auto"/>
          <w:lang w:val="en-US" w:eastAsia="zh-CN"/>
        </w:rPr>
      </w:pPr>
      <w:r>
        <w:rPr>
          <w:rFonts w:hint="eastAsia" w:hAnsi="宋体" w:cs="宋体"/>
          <w:color w:val="auto"/>
          <w:lang w:val="en-US" w:eastAsia="zh-CN"/>
        </w:rPr>
        <w:t>应在有防雨、防雪、防潮等措施的仓库内贮存，仓库内无腐蚀性、爆炸性等气体。</w:t>
      </w:r>
    </w:p>
    <w:p>
      <w:pPr>
        <w:pStyle w:val="530"/>
        <w:shd w:val="clear"/>
        <w:rPr>
          <w:rFonts w:hint="eastAsia" w:hAnsi="宋体" w:cs="宋体"/>
          <w:color w:val="auto"/>
          <w:lang w:val="en-US" w:eastAsia="zh-CN"/>
        </w:rPr>
      </w:pPr>
      <w:r>
        <w:rPr>
          <w:rFonts w:hint="eastAsia" w:hAnsi="宋体" w:cs="宋体"/>
          <w:color w:val="auto"/>
          <w:lang w:val="en-US" w:eastAsia="zh-CN"/>
        </w:rPr>
        <w:t xml:space="preserve"> </w:t>
      </w:r>
    </w:p>
    <w:p>
      <w:pPr>
        <w:pStyle w:val="530"/>
        <w:shd w:val="clear"/>
        <w:rPr>
          <w:rFonts w:hint="eastAsia" w:hAnsi="宋体" w:cs="宋体"/>
          <w:color w:val="auto"/>
          <w:lang w:val="en-US" w:eastAsia="zh-CN"/>
        </w:rPr>
      </w:pPr>
    </w:p>
    <w:p>
      <w:pPr>
        <w:pStyle w:val="530"/>
        <w:shd w:val="clear"/>
        <w:rPr>
          <w:rFonts w:hint="eastAsia" w:hAnsi="宋体" w:cs="宋体"/>
          <w:color w:val="auto"/>
          <w:lang w:val="en-US" w:eastAsia="zh-CN"/>
        </w:rPr>
      </w:pPr>
    </w:p>
    <w:p>
      <w:pPr>
        <w:pStyle w:val="530"/>
        <w:shd w:val="clear"/>
        <w:rPr>
          <w:rFonts w:hint="default" w:hAnsi="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ind w:firstLine="0" w:firstLineChars="0"/>
        <w:jc w:val="center"/>
        <w:rPr>
          <w:rFonts w:hint="eastAsia" w:ascii="宋体" w:hAnsi="宋体" w:eastAsia="宋体" w:cs="宋体"/>
          <w:b w:val="0"/>
          <w:color w:val="auto"/>
          <w:sz w:val="21"/>
          <w:lang w:val="en-US" w:eastAsia="zh-CN"/>
        </w:rPr>
      </w:pPr>
      <w:bookmarkStart w:id="49" w:name="终结线"/>
      <w:bookmarkEnd w:id="49"/>
      <w:r>
        <w:rPr>
          <w:rFonts w:hint="eastAsia" w:ascii="黑体" w:hAnsi="黑体" w:eastAsia="黑体" w:cs="黑体"/>
          <w:b/>
          <w:color w:val="auto"/>
          <w:sz w:val="21"/>
          <w:lang w:val="en-US" w:eastAsia="zh-CN"/>
        </w:rPr>
        <w:t>━━━━━━━━━━━</w:t>
      </w:r>
    </w:p>
    <w:sectPr>
      <w:headerReference r:id="rId11" w:type="first"/>
      <w:footerReference r:id="rId12" w:type="firs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T/QGCML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default"/>
        <w:lang w:val="en-US"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8DD2"/>
    <w:multiLevelType w:val="multilevel"/>
    <w:tmpl w:val="A5BB8DD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6533E59"/>
    <w:multiLevelType w:val="multilevel"/>
    <w:tmpl w:val="C6533E5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DF8A2102"/>
    <w:multiLevelType w:val="multilevel"/>
    <w:tmpl w:val="DF8A21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B072C7E"/>
    <w:multiLevelType w:val="multilevel"/>
    <w:tmpl w:val="0B072C7E"/>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A922097"/>
    <w:multiLevelType w:val="multilevel"/>
    <w:tmpl w:val="2A92209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2B3D5181"/>
    <w:multiLevelType w:val="multilevel"/>
    <w:tmpl w:val="2B3D518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7">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0">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BF46B98"/>
    <w:multiLevelType w:val="singleLevel"/>
    <w:tmpl w:val="6BF46B98"/>
    <w:lvl w:ilvl="0" w:tentative="0">
      <w:start w:val="1"/>
      <w:numFmt w:val="lowerLetter"/>
      <w:suff w:val="space"/>
      <w:lvlText w:val="%1）"/>
      <w:lvlJc w:val="left"/>
      <w:pPr>
        <w:ind w:left="220"/>
      </w:pPr>
    </w:lvl>
  </w:abstractNum>
  <w:abstractNum w:abstractNumId="33">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1B4943D"/>
    <w:multiLevelType w:val="multilevel"/>
    <w:tmpl w:val="71B4943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F430A3D"/>
    <w:multiLevelType w:val="multilevel"/>
    <w:tmpl w:val="7F430A3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9"/>
  </w:num>
  <w:num w:numId="12">
    <w:abstractNumId w:val="31"/>
  </w:num>
  <w:num w:numId="13">
    <w:abstractNumId w:val="30"/>
  </w:num>
  <w:num w:numId="14">
    <w:abstractNumId w:val="20"/>
  </w:num>
  <w:num w:numId="15">
    <w:abstractNumId w:val="37"/>
  </w:num>
  <w:num w:numId="16">
    <w:abstractNumId w:val="16"/>
  </w:num>
  <w:num w:numId="17">
    <w:abstractNumId w:val="17"/>
  </w:num>
  <w:num w:numId="18">
    <w:abstractNumId w:val="29"/>
  </w:num>
  <w:num w:numId="19">
    <w:abstractNumId w:val="15"/>
  </w:num>
  <w:num w:numId="20">
    <w:abstractNumId w:val="27"/>
  </w:num>
  <w:num w:numId="21">
    <w:abstractNumId w:val="34"/>
  </w:num>
  <w:num w:numId="22">
    <w:abstractNumId w:val="13"/>
  </w:num>
  <w:num w:numId="23">
    <w:abstractNumId w:val="26"/>
  </w:num>
  <w:num w:numId="24">
    <w:abstractNumId w:val="36"/>
  </w:num>
  <w:num w:numId="25">
    <w:abstractNumId w:val="18"/>
  </w:num>
  <w:num w:numId="26">
    <w:abstractNumId w:val="24"/>
  </w:num>
  <w:num w:numId="27">
    <w:abstractNumId w:val="14"/>
  </w:num>
  <w:num w:numId="28">
    <w:abstractNumId w:val="33"/>
  </w:num>
  <w:num w:numId="29">
    <w:abstractNumId w:val="28"/>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NGVhOTgxNDk0ZjE2NGZiNzE2OTk4OGM1YzgzMjQ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113D6B"/>
    <w:rsid w:val="01136CDB"/>
    <w:rsid w:val="013D4B60"/>
    <w:rsid w:val="0183453D"/>
    <w:rsid w:val="01951F56"/>
    <w:rsid w:val="01CC1A08"/>
    <w:rsid w:val="023615AF"/>
    <w:rsid w:val="03192A63"/>
    <w:rsid w:val="04F217BD"/>
    <w:rsid w:val="05EF21A1"/>
    <w:rsid w:val="06587D46"/>
    <w:rsid w:val="07B94814"/>
    <w:rsid w:val="09D973F0"/>
    <w:rsid w:val="0A4A5B99"/>
    <w:rsid w:val="0AB539B9"/>
    <w:rsid w:val="0ACA0AE6"/>
    <w:rsid w:val="0B04049C"/>
    <w:rsid w:val="0B424B21"/>
    <w:rsid w:val="0C741652"/>
    <w:rsid w:val="0CF84031"/>
    <w:rsid w:val="0D4D75F3"/>
    <w:rsid w:val="0DB5782C"/>
    <w:rsid w:val="0F3D3F7D"/>
    <w:rsid w:val="0F4C2412"/>
    <w:rsid w:val="10BE10ED"/>
    <w:rsid w:val="1111746F"/>
    <w:rsid w:val="11146797"/>
    <w:rsid w:val="113849FC"/>
    <w:rsid w:val="12176D07"/>
    <w:rsid w:val="121A5F6A"/>
    <w:rsid w:val="12A83E03"/>
    <w:rsid w:val="133833D9"/>
    <w:rsid w:val="14495172"/>
    <w:rsid w:val="14A8633C"/>
    <w:rsid w:val="159B37AB"/>
    <w:rsid w:val="15E74C42"/>
    <w:rsid w:val="162D4D4B"/>
    <w:rsid w:val="166B13D0"/>
    <w:rsid w:val="17BF5E77"/>
    <w:rsid w:val="17E05A13"/>
    <w:rsid w:val="1890511D"/>
    <w:rsid w:val="18A935B2"/>
    <w:rsid w:val="18EC3CC5"/>
    <w:rsid w:val="1A3448F1"/>
    <w:rsid w:val="1A4408B5"/>
    <w:rsid w:val="1C6C298A"/>
    <w:rsid w:val="1C8D718E"/>
    <w:rsid w:val="1EAB0F03"/>
    <w:rsid w:val="1F240CF0"/>
    <w:rsid w:val="1F4B7FF0"/>
    <w:rsid w:val="20271B67"/>
    <w:rsid w:val="207E482E"/>
    <w:rsid w:val="208B528C"/>
    <w:rsid w:val="20BD4F1E"/>
    <w:rsid w:val="20C35EF2"/>
    <w:rsid w:val="20D109C9"/>
    <w:rsid w:val="21E604A4"/>
    <w:rsid w:val="22942182"/>
    <w:rsid w:val="22BA5BB9"/>
    <w:rsid w:val="22F32E79"/>
    <w:rsid w:val="22FF181D"/>
    <w:rsid w:val="23156929"/>
    <w:rsid w:val="24AB32DF"/>
    <w:rsid w:val="252A68FA"/>
    <w:rsid w:val="25DF1492"/>
    <w:rsid w:val="25F018F1"/>
    <w:rsid w:val="267E6EFD"/>
    <w:rsid w:val="26976211"/>
    <w:rsid w:val="274F505D"/>
    <w:rsid w:val="279E214A"/>
    <w:rsid w:val="27DA75C6"/>
    <w:rsid w:val="285C2FAA"/>
    <w:rsid w:val="28940C5A"/>
    <w:rsid w:val="28B97DC4"/>
    <w:rsid w:val="28F17E5A"/>
    <w:rsid w:val="2A3D0E7D"/>
    <w:rsid w:val="2A4C2E6E"/>
    <w:rsid w:val="2B2421CC"/>
    <w:rsid w:val="2B9D28FD"/>
    <w:rsid w:val="2BA57BA0"/>
    <w:rsid w:val="2BF0264B"/>
    <w:rsid w:val="2C3342E6"/>
    <w:rsid w:val="2C855588"/>
    <w:rsid w:val="2C8608B9"/>
    <w:rsid w:val="2DFD4BAB"/>
    <w:rsid w:val="2F675649"/>
    <w:rsid w:val="2FDC70B0"/>
    <w:rsid w:val="30C776F3"/>
    <w:rsid w:val="31081DC8"/>
    <w:rsid w:val="311D7312"/>
    <w:rsid w:val="322A618B"/>
    <w:rsid w:val="32AE33B3"/>
    <w:rsid w:val="33062754"/>
    <w:rsid w:val="336F654B"/>
    <w:rsid w:val="33993452"/>
    <w:rsid w:val="342C61EA"/>
    <w:rsid w:val="367479D5"/>
    <w:rsid w:val="379A3EBB"/>
    <w:rsid w:val="384C6E5B"/>
    <w:rsid w:val="38D64977"/>
    <w:rsid w:val="39736669"/>
    <w:rsid w:val="39EC63BE"/>
    <w:rsid w:val="3A241712"/>
    <w:rsid w:val="3A874BD8"/>
    <w:rsid w:val="3A9E14C4"/>
    <w:rsid w:val="3AC16F61"/>
    <w:rsid w:val="3B3D0CDD"/>
    <w:rsid w:val="3BF849A3"/>
    <w:rsid w:val="3D406113"/>
    <w:rsid w:val="3D670293"/>
    <w:rsid w:val="3D8449A1"/>
    <w:rsid w:val="3FCC262F"/>
    <w:rsid w:val="406211FE"/>
    <w:rsid w:val="41DB1250"/>
    <w:rsid w:val="41EE2D31"/>
    <w:rsid w:val="42642FF3"/>
    <w:rsid w:val="42F84C1C"/>
    <w:rsid w:val="431F4C7A"/>
    <w:rsid w:val="436A1745"/>
    <w:rsid w:val="43846648"/>
    <w:rsid w:val="439C056B"/>
    <w:rsid w:val="43A044FF"/>
    <w:rsid w:val="43BB6C43"/>
    <w:rsid w:val="444E014C"/>
    <w:rsid w:val="44784B34"/>
    <w:rsid w:val="448F6B78"/>
    <w:rsid w:val="456D6663"/>
    <w:rsid w:val="4577128F"/>
    <w:rsid w:val="45F621B4"/>
    <w:rsid w:val="468A4D8B"/>
    <w:rsid w:val="480B4FDA"/>
    <w:rsid w:val="48B3438D"/>
    <w:rsid w:val="48CC544E"/>
    <w:rsid w:val="48EB1D78"/>
    <w:rsid w:val="492D05E3"/>
    <w:rsid w:val="496F69FB"/>
    <w:rsid w:val="49816239"/>
    <w:rsid w:val="499E6DEB"/>
    <w:rsid w:val="4AD7529B"/>
    <w:rsid w:val="4B0C5FD6"/>
    <w:rsid w:val="4B9C37FE"/>
    <w:rsid w:val="4CCC0113"/>
    <w:rsid w:val="4D4001B9"/>
    <w:rsid w:val="4D4B1874"/>
    <w:rsid w:val="4D971954"/>
    <w:rsid w:val="4DEF230B"/>
    <w:rsid w:val="4E2F6BAB"/>
    <w:rsid w:val="4E636855"/>
    <w:rsid w:val="4F212F50"/>
    <w:rsid w:val="4F592F18"/>
    <w:rsid w:val="4FA15887"/>
    <w:rsid w:val="4FCA22F8"/>
    <w:rsid w:val="508D1967"/>
    <w:rsid w:val="513E2C61"/>
    <w:rsid w:val="51CC6BA9"/>
    <w:rsid w:val="51DA0BDC"/>
    <w:rsid w:val="53C93962"/>
    <w:rsid w:val="54357FFB"/>
    <w:rsid w:val="55EC7130"/>
    <w:rsid w:val="56DF6C95"/>
    <w:rsid w:val="572528F9"/>
    <w:rsid w:val="58405511"/>
    <w:rsid w:val="588E0972"/>
    <w:rsid w:val="58AC2BA6"/>
    <w:rsid w:val="5AA47FD9"/>
    <w:rsid w:val="5CBC5AAE"/>
    <w:rsid w:val="5DE03A1E"/>
    <w:rsid w:val="5DE3706A"/>
    <w:rsid w:val="5E66163A"/>
    <w:rsid w:val="5F230066"/>
    <w:rsid w:val="5F2711D9"/>
    <w:rsid w:val="5F492843"/>
    <w:rsid w:val="6094289E"/>
    <w:rsid w:val="60DA29A7"/>
    <w:rsid w:val="619A0388"/>
    <w:rsid w:val="638906B4"/>
    <w:rsid w:val="63C05839"/>
    <w:rsid w:val="64B27796"/>
    <w:rsid w:val="656B4880"/>
    <w:rsid w:val="660A5ADC"/>
    <w:rsid w:val="66D103A8"/>
    <w:rsid w:val="685C1EF3"/>
    <w:rsid w:val="68A85138"/>
    <w:rsid w:val="68D67EF7"/>
    <w:rsid w:val="69407A67"/>
    <w:rsid w:val="6A3053E5"/>
    <w:rsid w:val="6AE92865"/>
    <w:rsid w:val="6BE35B73"/>
    <w:rsid w:val="6D714693"/>
    <w:rsid w:val="6E53069F"/>
    <w:rsid w:val="6E902463"/>
    <w:rsid w:val="6EB02F99"/>
    <w:rsid w:val="70566CE4"/>
    <w:rsid w:val="707024CA"/>
    <w:rsid w:val="70A83B78"/>
    <w:rsid w:val="70C60851"/>
    <w:rsid w:val="70FF01EA"/>
    <w:rsid w:val="71A60E87"/>
    <w:rsid w:val="71B005F1"/>
    <w:rsid w:val="71EA7C60"/>
    <w:rsid w:val="72247F25"/>
    <w:rsid w:val="745B5755"/>
    <w:rsid w:val="7467234B"/>
    <w:rsid w:val="749018A2"/>
    <w:rsid w:val="74C4779E"/>
    <w:rsid w:val="74DC4AE7"/>
    <w:rsid w:val="74EE65C9"/>
    <w:rsid w:val="750C4CA1"/>
    <w:rsid w:val="758B02BC"/>
    <w:rsid w:val="76641513"/>
    <w:rsid w:val="76A50F09"/>
    <w:rsid w:val="777C4360"/>
    <w:rsid w:val="779D0C3B"/>
    <w:rsid w:val="78623556"/>
    <w:rsid w:val="78C23FF4"/>
    <w:rsid w:val="78D20C44"/>
    <w:rsid w:val="79865022"/>
    <w:rsid w:val="79883A74"/>
    <w:rsid w:val="7A735A72"/>
    <w:rsid w:val="7B68086A"/>
    <w:rsid w:val="7BEB1AB4"/>
    <w:rsid w:val="7CA57EB5"/>
    <w:rsid w:val="7CDB5D2F"/>
    <w:rsid w:val="7CF0430B"/>
    <w:rsid w:val="7D4C6582"/>
    <w:rsid w:val="7DF94013"/>
    <w:rsid w:val="7E3E236F"/>
    <w:rsid w:val="7E4E10AC"/>
    <w:rsid w:val="7E8A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15</Pages>
  <Words>2940</Words>
  <Characters>3348</Characters>
  <Lines>1</Lines>
  <Paragraphs>1</Paragraphs>
  <TotalTime>14</TotalTime>
  <ScaleCrop>false</ScaleCrop>
  <LinksUpToDate>false</LinksUpToDate>
  <CharactersWithSpaces>4507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抓住青春的尾巴</cp:lastModifiedBy>
  <dcterms:modified xsi:type="dcterms:W3CDTF">2024-04-30T01:55:32Z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E5CD2BAEA838470D8DB05AFF08AF80A1_13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2052-12.1.0.16729</vt:lpwstr>
  </property>
</Properties>
</file>