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shd w:val="clear"/>
        <w:bidi w:val="0"/>
        <w:rPr>
          <w:rFonts w:hint="eastAsia"/>
          <w:color w:val="auto"/>
          <w:highlight w:val="none"/>
        </w:rPr>
      </w:pPr>
      <w:bookmarkStart w:id="0" w:name="标准封面"/>
      <w:bookmarkEnd w:id="0"/>
      <w:r>
        <w:rPr>
          <w:color w:val="auto"/>
          <w:sz w:val="32"/>
          <w:highlight w:val="none"/>
        </w:rPr>
        <mc:AlternateContent>
          <mc:Choice Requires="wps">
            <w:drawing>
              <wp:anchor distT="0" distB="0" distL="114300" distR="114300" simplePos="0" relativeHeight="251660288" behindDoc="0" locked="0" layoutInCell="1" allowOverlap="1">
                <wp:simplePos x="0" y="0"/>
                <wp:positionH relativeFrom="page">
                  <wp:posOffset>3024505</wp:posOffset>
                </wp:positionH>
                <wp:positionV relativeFrom="page">
                  <wp:posOffset>467995</wp:posOffset>
                </wp:positionV>
                <wp:extent cx="3960495" cy="914400"/>
                <wp:effectExtent l="0" t="0" r="1905" b="0"/>
                <wp:wrapNone/>
                <wp:docPr id="2"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96"/>
                              <w:bidi w:val="0"/>
                              <w:jc w:val="right"/>
                              <w:rPr>
                                <w:rFonts w:hint="eastAsia"/>
                                <w:sz w:val="82"/>
                                <w:szCs w:val="82"/>
                                <w:lang w:eastAsia="zh-CN"/>
                              </w:rPr>
                            </w:pPr>
                            <w:r>
                              <w:rPr>
                                <w:rFonts w:hint="eastAsia"/>
                                <w:sz w:val="82"/>
                                <w:szCs w:val="82"/>
                                <w:lang w:eastAsia="zh-CN"/>
                              </w:rPr>
                              <w:t>T/EJCCCSE</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238.15pt;margin-top:36.85pt;height:72pt;width:311.85pt;mso-position-horizontal-relative:page;mso-position-vertical-relative:page;z-index:251660288;mso-width-relative:page;mso-height-relative:page;" fillcolor="#FFFFFF [3201]" filled="t" stroked="f" coordsize="21600,21600" o:gfxdata="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Eg+qPaAAAACwEAAA8AAAAAAAAAAQAgAAAAIgAAAGRycy9kb3ducmV2LnhtbFBLAQIUABQAAAAI&#10;AIdO4kAWaac9XQIAAIsEAAAOAAAAAAAAAAEAIAAAACkBAABkcnMvZTJvRG9jLnhtbFBLBQYAAAAA&#10;BgAGAFkBAAD4BQAAAAA=&#10;">
                <v:fill on="t" focussize="0,0"/>
                <v:stroke on="f" weight="0.5pt"/>
                <v:imagedata o:title=""/>
                <o:lock v:ext="edit" aspectratio="f"/>
                <v:textbox inset="0mm,0mm,2.54mm,0mm">
                  <w:txbxContent>
                    <w:p>
                      <w:pPr>
                        <w:pStyle w:val="496"/>
                        <w:bidi w:val="0"/>
                        <w:jc w:val="right"/>
                        <w:rPr>
                          <w:rFonts w:hint="eastAsia"/>
                          <w:sz w:val="82"/>
                          <w:szCs w:val="82"/>
                          <w:lang w:eastAsia="zh-CN"/>
                        </w:rPr>
                      </w:pPr>
                      <w:r>
                        <w:rPr>
                          <w:rFonts w:hint="eastAsia"/>
                          <w:sz w:val="82"/>
                          <w:szCs w:val="82"/>
                          <w:lang w:eastAsia="zh-CN"/>
                        </w:rPr>
                        <w:t>T/EJCCCSE</w:t>
                      </w:r>
                    </w:p>
                  </w:txbxContent>
                </v:textbox>
              </v:shape>
            </w:pict>
          </mc:Fallback>
        </mc:AlternateContent>
      </w:r>
      <w:r>
        <w:rPr>
          <w:color w:val="auto"/>
          <w:sz w:val="32"/>
          <w:highlight w:val="none"/>
        </w:rP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360045</wp:posOffset>
                </wp:positionV>
                <wp:extent cx="1800225" cy="720090"/>
                <wp:effectExtent l="0" t="0" r="9525" b="381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33"/>
                              <w:bidi w:val="0"/>
                              <w:rPr>
                                <w:rFonts w:hint="default"/>
                                <w:lang w:val="en-US" w:eastAsia="zh-CN"/>
                              </w:rPr>
                            </w:pPr>
                            <w:r>
                              <w:rPr>
                                <w:rFonts w:hint="eastAsia"/>
                                <w:lang w:eastAsia="zh-CN"/>
                              </w:rPr>
                              <w:t>ICS 31.260</w:t>
                            </w:r>
                          </w:p>
                          <w:p>
                            <w:pPr>
                              <w:pStyle w:val="333"/>
                              <w:bidi w:val="0"/>
                              <w:rPr>
                                <w:rFonts w:hint="default"/>
                                <w:lang w:val="en-US" w:eastAsia="zh-CN"/>
                              </w:rPr>
                            </w:pPr>
                            <w:r>
                              <w:rPr>
                                <w:rFonts w:hint="eastAsia"/>
                                <w:lang w:eastAsia="zh-CN"/>
                              </w:rPr>
                              <w:t xml:space="preserve">CCS </w:t>
                            </w:r>
                            <w:r>
                              <w:rPr>
                                <w:rFonts w:hint="eastAsia"/>
                                <w:lang w:val="en-US" w:eastAsia="zh-CN"/>
                              </w:rPr>
                              <w:t>L 53</w:t>
                            </w:r>
                          </w:p>
                          <w:p>
                            <w:pPr>
                              <w:pStyle w:val="333"/>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70.9pt;margin-top:28.35pt;height:56.7pt;width:141.75pt;mso-position-horizontal-relative:page;mso-position-vertical-relative:page;z-index:251659264;mso-width-relative:page;mso-height-relative:page;" fillcolor="#FFFFFF [3201]" filled="t" stroked="f" coordsize="21600,21600" o:gfxdata="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Su&#10;iCHZAAAACgEAAA8AAAAAAAAAAQAgAAAAIgAAAGRycy9kb3ducmV2LnhtbFBLAQIUABQAAAAIAIdO&#10;4kDH6/xBWwIAAIsEAAAOAAAAAAAAAAEAIAAAACgBAABkcnMvZTJvRG9jLnhtbFBLBQYAAAAABgAG&#10;AFkBAAD1BQAAAAA=&#10;">
                <v:fill on="t" focussize="0,0"/>
                <v:stroke on="f" weight="0.5pt"/>
                <v:imagedata o:title=""/>
                <o:lock v:ext="edit" aspectratio="f"/>
                <v:textbox inset="0mm,0mm,2.54mm,0mm">
                  <w:txbxContent>
                    <w:p>
                      <w:pPr>
                        <w:pStyle w:val="333"/>
                        <w:bidi w:val="0"/>
                        <w:rPr>
                          <w:rFonts w:hint="default"/>
                          <w:lang w:val="en-US" w:eastAsia="zh-CN"/>
                        </w:rPr>
                      </w:pPr>
                      <w:r>
                        <w:rPr>
                          <w:rFonts w:hint="eastAsia"/>
                          <w:lang w:eastAsia="zh-CN"/>
                        </w:rPr>
                        <w:t>ICS 31.260</w:t>
                      </w:r>
                    </w:p>
                    <w:p>
                      <w:pPr>
                        <w:pStyle w:val="333"/>
                        <w:bidi w:val="0"/>
                        <w:rPr>
                          <w:rFonts w:hint="default"/>
                          <w:lang w:val="en-US" w:eastAsia="zh-CN"/>
                        </w:rPr>
                      </w:pPr>
                      <w:r>
                        <w:rPr>
                          <w:rFonts w:hint="eastAsia"/>
                          <w:lang w:eastAsia="zh-CN"/>
                        </w:rPr>
                        <w:t xml:space="preserve">CCS </w:t>
                      </w:r>
                      <w:r>
                        <w:rPr>
                          <w:rFonts w:hint="eastAsia"/>
                          <w:lang w:val="en-US" w:eastAsia="zh-CN"/>
                        </w:rPr>
                        <w:t>L 53</w:t>
                      </w:r>
                    </w:p>
                    <w:p>
                      <w:pPr>
                        <w:pStyle w:val="333"/>
                        <w:bidi w:val="0"/>
                        <w:rPr>
                          <w:rFonts w:hint="eastAsia"/>
                          <w:lang w:eastAsia="zh-CN"/>
                        </w:rPr>
                      </w:pPr>
                    </w:p>
                  </w:txbxContent>
                </v:textbox>
              </v:shape>
            </w:pict>
          </mc:Fallback>
        </mc:AlternateContent>
      </w:r>
    </w:p>
    <w:p>
      <w:pPr>
        <w:pStyle w:val="258"/>
        <w:shd w:val="clear"/>
        <w:rPr>
          <w:rFonts w:hint="eastAsia"/>
          <w:color w:val="auto"/>
          <w:highlight w:val="none"/>
        </w:rPr>
      </w:pP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page">
                  <wp:posOffset>900430</wp:posOffset>
                </wp:positionH>
                <wp:positionV relativeFrom="page">
                  <wp:posOffset>1511935</wp:posOffset>
                </wp:positionV>
                <wp:extent cx="6120765" cy="648335"/>
                <wp:effectExtent l="0" t="0" r="13335" b="18415"/>
                <wp:wrapNone/>
                <wp:docPr id="3"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97"/>
                              <w:bidi w:val="0"/>
                              <w:rPr>
                                <w:rFonts w:hint="eastAsia"/>
                                <w:lang w:eastAsia="zh-CN"/>
                              </w:rPr>
                            </w:pPr>
                            <w:r>
                              <w:rPr>
                                <w:rFonts w:hint="eastAsia"/>
                                <w:lang w:eastAsia="zh-CN"/>
                              </w:rPr>
                              <w:t>团    体    标    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70.9pt;margin-top:119.05pt;height:51.05pt;width:481.95pt;mso-position-horizontal-relative:page;mso-position-vertical-relative:page;z-index:251661312;mso-width-relative:page;mso-height-relative:page;" fillcolor="#FFFFFF [3201]" filled="t" stroked="f" coordsize="21600,21600" o:gfxdata="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Lad/U2wAAAAwBAAAPAAAAAAAAAAEAIAAAACIAAABkcnMvZG93bnJldi54bWxQSwECFAAUAAAA&#10;CACHTuJAgoVZ1F0CAACLBAAADgAAAAAAAAABACAAAAAqAQAAZHJzL2Uyb0RvYy54bWxQSwUGAAAA&#10;AAYABgBZAQAA+QUAAAAA&#10;">
                <v:fill on="t" focussize="0,0"/>
                <v:stroke on="f" weight="0.5pt"/>
                <v:imagedata o:title=""/>
                <o:lock v:ext="edit" aspectratio="f"/>
                <v:textbox inset="0mm,0mm,2.54mm,0mm">
                  <w:txbxContent>
                    <w:p>
                      <w:pPr>
                        <w:pStyle w:val="497"/>
                        <w:bidi w:val="0"/>
                        <w:rPr>
                          <w:rFonts w:hint="eastAsia"/>
                          <w:lang w:eastAsia="zh-CN"/>
                        </w:rPr>
                      </w:pPr>
                      <w:r>
                        <w:rPr>
                          <w:rFonts w:hint="eastAsia"/>
                          <w:lang w:eastAsia="zh-CN"/>
                        </w:rPr>
                        <w:t>团    体    标    准</w:t>
                      </w:r>
                    </w:p>
                  </w:txbxContent>
                </v:textbox>
              </v:shape>
            </w:pict>
          </mc:Fallback>
        </mc:AlternateContent>
      </w:r>
    </w:p>
    <w:p>
      <w:pPr>
        <w:pStyle w:val="258"/>
        <w:shd w:val="clear"/>
        <w:rPr>
          <w:rFonts w:hint="eastAsia"/>
          <w:color w:val="auto"/>
          <w:highlight w:val="none"/>
        </w:rPr>
      </w:pPr>
    </w:p>
    <w:p>
      <w:pPr>
        <w:pStyle w:val="258"/>
        <w:shd w:val="clear"/>
        <w:rPr>
          <w:rFonts w:hint="eastAsia"/>
          <w:color w:val="auto"/>
          <w:highlight w:val="none"/>
        </w:rPr>
      </w:pPr>
    </w:p>
    <w:p>
      <w:pPr>
        <w:pStyle w:val="258"/>
        <w:shd w:val="clear"/>
        <w:rPr>
          <w:rFonts w:hint="eastAsia"/>
          <w:color w:val="auto"/>
          <w:highlight w:val="none"/>
        </w:rPr>
        <w:sectPr>
          <w:headerReference r:id="rId3" w:type="default"/>
          <w:footerReference r:id="rId5" w:type="default"/>
          <w:headerReference r:id="rId4" w:type="even"/>
          <w:footerReference r:id="rId6" w:type="even"/>
          <w:pgSz w:w="11907" w:h="16839"/>
          <w:pgMar w:top="284" w:right="851" w:bottom="1134" w:left="1418" w:header="284" w:footer="1134" w:gutter="0"/>
          <w:pgBorders>
            <w:top w:val="none" w:sz="0" w:space="0"/>
            <w:left w:val="none" w:sz="0" w:space="0"/>
            <w:bottom w:val="none" w:sz="0" w:space="0"/>
            <w:right w:val="none" w:sz="0" w:space="0"/>
          </w:pgBorders>
          <w:lnNumType w:countBy="0" w:restart="continuous"/>
          <w:pgNumType w:fmt="upperRoman" w:start="1"/>
          <w:cols w:space="425" w:num="1"/>
          <w:titlePg/>
          <w:rtlGutter w:val="0"/>
          <w:docGrid w:linePitch="312" w:charSpace="0"/>
        </w:sectPr>
      </w:pPr>
      <w:bookmarkStart w:id="67" w:name="_GoBack"/>
      <w:bookmarkEnd w:id="67"/>
      <w:r>
        <w:rPr>
          <w:color w:val="auto"/>
          <w:sz w:val="21"/>
          <w:highlight w:val="none"/>
        </w:rPr>
        <mc:AlternateContent>
          <mc:Choice Requires="wps">
            <w:drawing>
              <wp:anchor distT="0" distB="0" distL="114300" distR="114300" simplePos="0" relativeHeight="251669504" behindDoc="0" locked="0" layoutInCell="1" allowOverlap="1">
                <wp:simplePos x="0" y="0"/>
                <wp:positionH relativeFrom="page">
                  <wp:posOffset>5824855</wp:posOffset>
                </wp:positionH>
                <wp:positionV relativeFrom="page">
                  <wp:posOffset>9582785</wp:posOffset>
                </wp:positionV>
                <wp:extent cx="810895" cy="184150"/>
                <wp:effectExtent l="0" t="0" r="8255" b="6350"/>
                <wp:wrapNone/>
                <wp:docPr id="11" name="首页自画框图12"/>
                <wp:cNvGraphicFramePr/>
                <a:graphic xmlns:a="http://schemas.openxmlformats.org/drawingml/2006/main">
                  <a:graphicData uri="http://schemas.microsoft.com/office/word/2010/wordprocessingShape">
                    <wps:wsp>
                      <wps:cNvSpPr txBox="1"/>
                      <wps:spPr>
                        <a:xfrm>
                          <a:off x="0" y="0"/>
                          <a:ext cx="1422400" cy="177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502"/>
                              <w:bidi w:val="0"/>
                              <w:rPr>
                                <w:rFonts w:hint="eastAsia"/>
                                <w:lang w:eastAsia="zh-CN"/>
                              </w:rPr>
                            </w:pPr>
                            <w:r>
                              <w:rPr>
                                <w:rFonts w:hint="eastAsia"/>
                                <w:lang w:eastAsia="zh-CN"/>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458.65pt;margin-top:754.55pt;height:14.5pt;width:63.85pt;mso-position-horizontal-relative:page;mso-position-vertical-relative:page;mso-wrap-style:none;z-index:251669504;mso-width-relative:page;mso-height-relative:page;" fillcolor="#FFFFFF [3201]" filled="t" stroked="f" coordsize="21600,21600" o:gfxdata="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HarBTc&#10;AAAADgEAAA8AAAAAAAAAAQAgAAAAIgAAAGRycy9kb3ducmV2LnhtbFBLAQIUABQAAAAIAIdO4kCZ&#10;flVSVQIAAIcEAAAOAAAAAAAAAAEAIAAAACsBAABkcnMvZTJvRG9jLnhtbFBLBQYAAAAABgAGAFkB&#10;AADyBQAAAAA=&#10;">
                <v:fill on="t" focussize="0,0"/>
                <v:stroke on="f" weight="0.5pt"/>
                <v:imagedata o:title=""/>
                <o:lock v:ext="edit" aspectratio="f"/>
                <v:textbox inset="0mm,0mm,0mm,0mm">
                  <w:txbxContent>
                    <w:p>
                      <w:pPr>
                        <w:pStyle w:val="502"/>
                        <w:bidi w:val="0"/>
                        <w:rPr>
                          <w:rFonts w:hint="eastAsia"/>
                          <w:lang w:eastAsia="zh-CN"/>
                        </w:rPr>
                      </w:pPr>
                      <w:r>
                        <w:rPr>
                          <w:rFonts w:hint="eastAsia"/>
                          <w:lang w:eastAsia="zh-CN"/>
                        </w:rPr>
                        <w:t>发 布</w:t>
                      </w:r>
                    </w:p>
                  </w:txbxContent>
                </v:textbox>
              </v:shape>
            </w:pict>
          </mc:Fallback>
        </mc:AlternateContent>
      </w:r>
      <w:r>
        <w:rPr>
          <w:color w:val="auto"/>
          <w:sz w:val="21"/>
          <w:highlight w:val="none"/>
        </w:rPr>
        <mc:AlternateContent>
          <mc:Choice Requires="wps">
            <w:drawing>
              <wp:anchor distT="0" distB="0" distL="114300" distR="114300" simplePos="0" relativeHeight="251668480" behindDoc="0" locked="0" layoutInCell="1" allowOverlap="1">
                <wp:simplePos x="0" y="0"/>
                <wp:positionH relativeFrom="page">
                  <wp:posOffset>1162685</wp:posOffset>
                </wp:positionH>
                <wp:positionV relativeFrom="page">
                  <wp:posOffset>9566910</wp:posOffset>
                </wp:positionV>
                <wp:extent cx="4662170" cy="234950"/>
                <wp:effectExtent l="0" t="0" r="5080" b="12700"/>
                <wp:wrapNone/>
                <wp:docPr id="10" name="首页自画框图11"/>
                <wp:cNvGraphicFramePr/>
                <a:graphic xmlns:a="http://schemas.openxmlformats.org/drawingml/2006/main">
                  <a:graphicData uri="http://schemas.microsoft.com/office/word/2010/wordprocessingShape">
                    <wps:wsp>
                      <wps:cNvSpPr txBox="1"/>
                      <wps:spPr>
                        <a:xfrm>
                          <a:off x="0" y="0"/>
                          <a:ext cx="4320540" cy="234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503"/>
                              <w:bidi w:val="0"/>
                              <w:rPr>
                                <w:rFonts w:hint="eastAsia"/>
                                <w:lang w:eastAsia="zh-CN"/>
                              </w:rPr>
                            </w:pPr>
                            <w:r>
                              <w:rPr>
                                <w:rFonts w:hint="eastAsia"/>
                                <w:lang w:eastAsia="zh-CN"/>
                              </w:rPr>
                              <w:t>中国商业股份制企业经济联合会</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91.55pt;margin-top:753.3pt;height:18.5pt;width:367.1pt;mso-position-horizontal-relative:page;mso-position-vertical-relative:page;mso-wrap-style:none;z-index:251668480;mso-width-relative:page;mso-height-relative:page;" fillcolor="#FFFFFF [3201]" filled="t" stroked="f" coordsize="21600,21600" o:gfxdata="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owpgtNsA&#10;AAANAQAADwAAAAAAAAABACAAAAAiAAAAZHJzL2Rvd25yZXYueG1sUEsBAhQAFAAAAAgAh07iQBlw&#10;aNVVAgAAhwQAAA4AAAAAAAAAAQAgAAAAKgEAAGRycy9lMm9Eb2MueG1sUEsFBgAAAAAGAAYAWQEA&#10;APEFAAAAAA==&#10;">
                <v:fill on="t" focussize="0,0"/>
                <v:stroke on="f" weight="0.5pt"/>
                <v:imagedata o:title=""/>
                <o:lock v:ext="edit" aspectratio="f"/>
                <v:textbox inset="0mm,0mm,0mm,0mm">
                  <w:txbxContent>
                    <w:p>
                      <w:pPr>
                        <w:pStyle w:val="503"/>
                        <w:bidi w:val="0"/>
                        <w:rPr>
                          <w:rFonts w:hint="eastAsia"/>
                          <w:lang w:eastAsia="zh-CN"/>
                        </w:rPr>
                      </w:pPr>
                      <w:r>
                        <w:rPr>
                          <w:rFonts w:hint="eastAsia"/>
                          <w:lang w:eastAsia="zh-CN"/>
                        </w:rPr>
                        <w:t>中国商业股份制企业经济联合会</w:t>
                      </w:r>
                    </w:p>
                  </w:txbxContent>
                </v:textbox>
              </v:shape>
            </w:pict>
          </mc:Fallback>
        </mc:AlternateContent>
      </w:r>
      <w:r>
        <w:rPr>
          <w:color w:val="auto"/>
          <w:sz w:val="21"/>
          <w:highlight w:val="none"/>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7512050</wp:posOffset>
                </wp:positionV>
                <wp:extent cx="6121400" cy="0"/>
                <wp:effectExtent l="0" t="6350" r="0" b="6350"/>
                <wp:wrapNone/>
                <wp:docPr id="9"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10" o:spid="_x0000_s1026" o:spt="20" style="position:absolute;left:0pt;margin-left:-0.9pt;margin-top:591.5pt;height:0pt;width:482pt;z-index:251667456;mso-width-relative:page;mso-height-relative:page;" filled="f" stroked="t" coordsize="21600,21600" o:gfxdata="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4Xrl2AAAAAwBAAAPAAAAAAAAAAEAIAAAACIAAABkcnMvZG93bnJldi54bWxQSwECFAAUAAAACACH&#10;TuJASxe6+esBAAC1AwAADgAAAAAAAAABACAAAAAnAQAAZHJzL2Uyb0RvYy54bWxQSwUGAAAAAAYA&#10;BgBZAQAAhAUAAAAA&#10;">
                <v:fill on="f" focussize="0,0"/>
                <v:stroke weight="1pt" color="#000000 [3204]" miterlimit="8" joinstyle="miter"/>
                <v:imagedata o:title=""/>
                <o:lock v:ext="edit" aspectratio="f"/>
              </v:line>
            </w:pict>
          </mc:Fallback>
        </mc:AlternateContent>
      </w:r>
      <w:r>
        <w:rPr>
          <w:color w:val="auto"/>
          <w:sz w:val="21"/>
          <w:highlight w:val="none"/>
        </w:rPr>
        <mc:AlternateContent>
          <mc:Choice Requires="wps">
            <w:drawing>
              <wp:anchor distT="0" distB="0" distL="114300" distR="114300" simplePos="0" relativeHeight="251666432" behindDoc="0" locked="0" layoutInCell="1" allowOverlap="1">
                <wp:simplePos x="0" y="0"/>
                <wp:positionH relativeFrom="page">
                  <wp:posOffset>4140200</wp:posOffset>
                </wp:positionH>
                <wp:positionV relativeFrom="page">
                  <wp:posOffset>8964930</wp:posOffset>
                </wp:positionV>
                <wp:extent cx="2880360" cy="360045"/>
                <wp:effectExtent l="0" t="0" r="15240" b="1905"/>
                <wp:wrapNone/>
                <wp:docPr id="8"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91"/>
                              <w:bidi w:val="0"/>
                              <w:jc w:val="right"/>
                              <w:rPr>
                                <w:rFonts w:hint="eastAsia"/>
                                <w:lang w:eastAsia="zh-CN"/>
                              </w:rPr>
                            </w:pPr>
                            <w:r>
                              <w:rPr>
                                <w:rFonts w:hint="eastAsia"/>
                                <w:lang w:eastAsia="zh-CN"/>
                              </w:rPr>
                              <w:t>20</w:t>
                            </w:r>
                            <w:r>
                              <w:rPr>
                                <w:rFonts w:hint="eastAsia"/>
                                <w:lang w:val="en-US" w:eastAsia="zh-CN"/>
                              </w:rPr>
                              <w:t>24</w:t>
                            </w:r>
                            <w:r>
                              <w:rPr>
                                <w:rFonts w:hint="eastAsia"/>
                                <w:lang w:eastAsia="zh-CN"/>
                              </w:rPr>
                              <w:t>-</w:t>
                            </w:r>
                            <w:r>
                              <w:rPr>
                                <w:rFonts w:hint="eastAsia"/>
                                <w:lang w:val="en-US" w:eastAsia="zh-CN"/>
                              </w:rPr>
                              <w:t>06</w:t>
                            </w:r>
                            <w:r>
                              <w:rPr>
                                <w:rFonts w:hint="eastAsia"/>
                                <w:lang w:eastAsia="zh-CN"/>
                              </w:rPr>
                              <w:t>-</w:t>
                            </w:r>
                            <w:r>
                              <w:rPr>
                                <w:rFonts w:hint="eastAsia"/>
                                <w:lang w:val="en-US" w:eastAsia="zh-CN"/>
                              </w:rPr>
                              <w:t>01</w:t>
                            </w:r>
                            <w:r>
                              <w:rPr>
                                <w:rFonts w:hint="eastAsia"/>
                                <w:lang w:eastAsia="zh-CN"/>
                              </w:rPr>
                              <w:t>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326pt;margin-top:705.9pt;height:28.35pt;width:226.8pt;mso-position-horizontal-relative:page;mso-position-vertical-relative:page;z-index:251666432;mso-width-relative:page;mso-height-relative:page;" fillcolor="#FFFFFF [3201]" filled="t" stroked="f" coordsize="21600,21600" o:gfxdata="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DYbCZtsAAAAOAQAADwAAAAAAAAABACAAAAAiAAAAZHJzL2Rvd25yZXYueG1sUEsBAhQAFAAAAAgA&#10;h07iQND9N7RbAgAAiwQAAA4AAAAAAAAAAQAgAAAAKgEAAGRycy9lMm9Eb2MueG1sUEsFBgAAAAAG&#10;AAYAWQEAAPcFAAAAAA==&#10;">
                <v:fill on="t" focussize="0,0"/>
                <v:stroke on="f" weight="0.5pt"/>
                <v:imagedata o:title=""/>
                <o:lock v:ext="edit" aspectratio="f"/>
                <v:textbox inset="0mm,0mm,2.54mm,0mm">
                  <w:txbxContent>
                    <w:p>
                      <w:pPr>
                        <w:pStyle w:val="291"/>
                        <w:bidi w:val="0"/>
                        <w:jc w:val="right"/>
                        <w:rPr>
                          <w:rFonts w:hint="eastAsia"/>
                          <w:lang w:eastAsia="zh-CN"/>
                        </w:rPr>
                      </w:pPr>
                      <w:r>
                        <w:rPr>
                          <w:rFonts w:hint="eastAsia"/>
                          <w:lang w:eastAsia="zh-CN"/>
                        </w:rPr>
                        <w:t>20</w:t>
                      </w:r>
                      <w:r>
                        <w:rPr>
                          <w:rFonts w:hint="eastAsia"/>
                          <w:lang w:val="en-US" w:eastAsia="zh-CN"/>
                        </w:rPr>
                        <w:t>24</w:t>
                      </w:r>
                      <w:r>
                        <w:rPr>
                          <w:rFonts w:hint="eastAsia"/>
                          <w:lang w:eastAsia="zh-CN"/>
                        </w:rPr>
                        <w:t>-</w:t>
                      </w:r>
                      <w:r>
                        <w:rPr>
                          <w:rFonts w:hint="eastAsia"/>
                          <w:lang w:val="en-US" w:eastAsia="zh-CN"/>
                        </w:rPr>
                        <w:t>06</w:t>
                      </w:r>
                      <w:r>
                        <w:rPr>
                          <w:rFonts w:hint="eastAsia"/>
                          <w:lang w:eastAsia="zh-CN"/>
                        </w:rPr>
                        <w:t>-</w:t>
                      </w:r>
                      <w:r>
                        <w:rPr>
                          <w:rFonts w:hint="eastAsia"/>
                          <w:lang w:val="en-US" w:eastAsia="zh-CN"/>
                        </w:rPr>
                        <w:t>01</w:t>
                      </w:r>
                      <w:r>
                        <w:rPr>
                          <w:rFonts w:hint="eastAsia"/>
                          <w:lang w:eastAsia="zh-CN"/>
                        </w:rPr>
                        <w:t>实施</w:t>
                      </w:r>
                    </w:p>
                  </w:txbxContent>
                </v:textbox>
              </v:shape>
            </w:pict>
          </mc:Fallback>
        </mc:AlternateContent>
      </w:r>
      <w:r>
        <w:rPr>
          <w:color w:val="auto"/>
          <w:sz w:val="21"/>
          <w:highlight w:val="none"/>
        </w:rPr>
        <mc:AlternateContent>
          <mc:Choice Requires="wps">
            <w:drawing>
              <wp:anchor distT="0" distB="0" distL="114300" distR="114300" simplePos="0" relativeHeight="251665408" behindDoc="0" locked="0" layoutInCell="1" allowOverlap="1">
                <wp:simplePos x="0" y="0"/>
                <wp:positionH relativeFrom="page">
                  <wp:posOffset>900430</wp:posOffset>
                </wp:positionH>
                <wp:positionV relativeFrom="page">
                  <wp:posOffset>8964930</wp:posOffset>
                </wp:positionV>
                <wp:extent cx="2880360" cy="360045"/>
                <wp:effectExtent l="0" t="0" r="15240" b="1905"/>
                <wp:wrapNone/>
                <wp:docPr id="7"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4"/>
                              <w:bidi w:val="0"/>
                              <w:rPr>
                                <w:rFonts w:hint="eastAsia"/>
                                <w:lang w:eastAsia="zh-CN"/>
                              </w:rPr>
                            </w:pPr>
                            <w:r>
                              <w:rPr>
                                <w:rFonts w:hint="eastAsia"/>
                                <w:lang w:eastAsia="zh-CN"/>
                              </w:rPr>
                              <w:t>20</w:t>
                            </w:r>
                            <w:r>
                              <w:rPr>
                                <w:rFonts w:hint="eastAsia"/>
                                <w:lang w:val="en-US" w:eastAsia="zh-CN"/>
                              </w:rPr>
                              <w:t>24</w:t>
                            </w:r>
                            <w:r>
                              <w:rPr>
                                <w:rFonts w:hint="eastAsia"/>
                                <w:lang w:eastAsia="zh-CN"/>
                              </w:rPr>
                              <w:t>-</w:t>
                            </w:r>
                            <w:r>
                              <w:rPr>
                                <w:rFonts w:hint="eastAsia"/>
                                <w:lang w:val="en-US" w:eastAsia="zh-CN"/>
                              </w:rPr>
                              <w:t>04</w:t>
                            </w:r>
                            <w:r>
                              <w:rPr>
                                <w:rFonts w:hint="eastAsia"/>
                                <w:lang w:eastAsia="zh-CN"/>
                              </w:rPr>
                              <w:t>-</w:t>
                            </w:r>
                            <w:r>
                              <w:rPr>
                                <w:rFonts w:hint="eastAsia"/>
                                <w:lang w:val="en-US" w:eastAsia="zh-CN"/>
                              </w:rPr>
                              <w:t>28</w:t>
                            </w:r>
                            <w:r>
                              <w:rPr>
                                <w:rFonts w:hint="eastAsia"/>
                                <w:lang w:eastAsia="zh-CN"/>
                              </w:rPr>
                              <w:t>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70.9pt;margin-top:705.9pt;height:28.35pt;width:226.8pt;mso-position-horizontal-relative:page;mso-position-vertical-relative:page;z-index:251665408;mso-width-relative:page;mso-height-relative:page;" fillcolor="#FFFFFF [3201]" filled="t" stroked="f" coordsize="21600,21600" o:gfxdata="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Y&#10;bcj52QAAAA0BAAAPAAAAAAAAAAEAIAAAACIAAABkcnMvZG93bnJldi54bWxQSwECFAAUAAAACACH&#10;TuJAzHYYG1wCAACLBAAADgAAAAAAAAABACAAAAAoAQAAZHJzL2Uyb0RvYy54bWxQSwUGAAAAAAYA&#10;BgBZAQAA9gUAAAAA&#10;">
                <v:fill on="t" focussize="0,0"/>
                <v:stroke on="f" weight="0.5pt"/>
                <v:imagedata o:title=""/>
                <o:lock v:ext="edit" aspectratio="f"/>
                <v:textbox inset="0mm,0mm,2.54mm,0mm">
                  <w:txbxContent>
                    <w:p>
                      <w:pPr>
                        <w:pStyle w:val="264"/>
                        <w:bidi w:val="0"/>
                        <w:rPr>
                          <w:rFonts w:hint="eastAsia"/>
                          <w:lang w:eastAsia="zh-CN"/>
                        </w:rPr>
                      </w:pPr>
                      <w:r>
                        <w:rPr>
                          <w:rFonts w:hint="eastAsia"/>
                          <w:lang w:eastAsia="zh-CN"/>
                        </w:rPr>
                        <w:t>20</w:t>
                      </w:r>
                      <w:r>
                        <w:rPr>
                          <w:rFonts w:hint="eastAsia"/>
                          <w:lang w:val="en-US" w:eastAsia="zh-CN"/>
                        </w:rPr>
                        <w:t>24</w:t>
                      </w:r>
                      <w:r>
                        <w:rPr>
                          <w:rFonts w:hint="eastAsia"/>
                          <w:lang w:eastAsia="zh-CN"/>
                        </w:rPr>
                        <w:t>-</w:t>
                      </w:r>
                      <w:r>
                        <w:rPr>
                          <w:rFonts w:hint="eastAsia"/>
                          <w:lang w:val="en-US" w:eastAsia="zh-CN"/>
                        </w:rPr>
                        <w:t>04</w:t>
                      </w:r>
                      <w:r>
                        <w:rPr>
                          <w:rFonts w:hint="eastAsia"/>
                          <w:lang w:eastAsia="zh-CN"/>
                        </w:rPr>
                        <w:t>-</w:t>
                      </w:r>
                      <w:r>
                        <w:rPr>
                          <w:rFonts w:hint="eastAsia"/>
                          <w:lang w:val="en-US" w:eastAsia="zh-CN"/>
                        </w:rPr>
                        <w:t>28</w:t>
                      </w:r>
                      <w:r>
                        <w:rPr>
                          <w:rFonts w:hint="eastAsia"/>
                          <w:lang w:eastAsia="zh-CN"/>
                        </w:rPr>
                        <w:t>发布</w:t>
                      </w:r>
                    </w:p>
                  </w:txbxContent>
                </v:textbox>
              </v:shape>
            </w:pict>
          </mc:Fallback>
        </mc:AlternateContent>
      </w:r>
      <w:r>
        <w:rPr>
          <w:color w:val="auto"/>
          <w:sz w:val="21"/>
          <w:highlight w:val="none"/>
        </w:rPr>
        <mc:AlternateContent>
          <mc:Choice Requires="wps">
            <w:drawing>
              <wp:anchor distT="0" distB="0" distL="114300" distR="114300" simplePos="0" relativeHeight="251664384" behindDoc="0" locked="0" layoutInCell="1" allowOverlap="1">
                <wp:simplePos x="0" y="0"/>
                <wp:positionH relativeFrom="page">
                  <wp:posOffset>900430</wp:posOffset>
                </wp:positionH>
                <wp:positionV relativeFrom="page">
                  <wp:posOffset>4140200</wp:posOffset>
                </wp:positionV>
                <wp:extent cx="6120765" cy="4320540"/>
                <wp:effectExtent l="0" t="0" r="13335" b="3810"/>
                <wp:wrapNone/>
                <wp:docPr id="6"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8"/>
                              <w:bidi w:val="0"/>
                              <w:rPr>
                                <w:rFonts w:hint="eastAsia"/>
                                <w:lang w:eastAsia="zh-CN"/>
                              </w:rPr>
                            </w:pPr>
                            <w:bookmarkStart w:id="66" w:name="OLE_LINK12"/>
                            <w:r>
                              <w:rPr>
                                <w:rFonts w:hint="eastAsia"/>
                                <w:lang w:eastAsia="zh-CN"/>
                              </w:rPr>
                              <w:t>智能家电及其车规的数码管光电产品技术要求</w:t>
                            </w:r>
                          </w:p>
                          <w:bookmarkEnd w:id="66"/>
                          <w:p>
                            <w:pPr>
                              <w:pStyle w:val="272"/>
                              <w:bidi w:val="0"/>
                              <w:rPr>
                                <w:rFonts w:hint="eastAsia"/>
                                <w:lang w:eastAsia="zh-CN"/>
                              </w:rPr>
                            </w:pPr>
                            <w:r>
                              <w:rPr>
                                <w:rFonts w:hint="eastAsia"/>
                                <w:lang w:eastAsia="zh-CN"/>
                              </w:rPr>
                              <w:t>Technical requirements for digital tube photoelectric products of intelligent home appliances and car regulations</w:t>
                            </w:r>
                          </w:p>
                          <w:p>
                            <w:pPr>
                              <w:pStyle w:val="272"/>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70.9pt;margin-top:326pt;height:340.2pt;width:481.95pt;mso-position-horizontal-relative:page;mso-position-vertical-relative:page;z-index:251664384;mso-width-relative:page;mso-height-relative:page;" fillcolor="#FFFFFF [3201]" filled="t" stroked="f" coordsize="21600,21600" o:gfxdata="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E710NwAAAANAQAADwAAAAAAAAABACAAAAAiAAAAZHJzL2Rvd25yZXYueG1sUEsBAhQA&#10;FAAAAAgAh07iQMB/EDFgAgAAjAQAAA4AAAAAAAAAAQAgAAAAKwEAAGRycy9lMm9Eb2MueG1sUEsF&#10;BgAAAAAGAAYAWQEAAP0FAAAAAA==&#10;">
                <v:fill on="t" focussize="0,0"/>
                <v:stroke on="f" weight="0.5pt"/>
                <v:imagedata o:title=""/>
                <o:lock v:ext="edit" aspectratio="f"/>
                <v:textbox inset="0mm,0mm,2.54mm,0mm">
                  <w:txbxContent>
                    <w:p>
                      <w:pPr>
                        <w:pStyle w:val="268"/>
                        <w:bidi w:val="0"/>
                        <w:rPr>
                          <w:rFonts w:hint="eastAsia"/>
                          <w:lang w:eastAsia="zh-CN"/>
                        </w:rPr>
                      </w:pPr>
                      <w:bookmarkStart w:id="66" w:name="OLE_LINK12"/>
                      <w:r>
                        <w:rPr>
                          <w:rFonts w:hint="eastAsia"/>
                          <w:lang w:eastAsia="zh-CN"/>
                        </w:rPr>
                        <w:t>智能家电及其车规的数码管光电产品技术要求</w:t>
                      </w:r>
                    </w:p>
                    <w:bookmarkEnd w:id="66"/>
                    <w:p>
                      <w:pPr>
                        <w:pStyle w:val="272"/>
                        <w:bidi w:val="0"/>
                        <w:rPr>
                          <w:rFonts w:hint="eastAsia"/>
                          <w:lang w:eastAsia="zh-CN"/>
                        </w:rPr>
                      </w:pPr>
                      <w:r>
                        <w:rPr>
                          <w:rFonts w:hint="eastAsia"/>
                          <w:lang w:eastAsia="zh-CN"/>
                        </w:rPr>
                        <w:t>Technical requirements for digital tube photoelectric products of intelligent home appliances and car regulations</w:t>
                      </w:r>
                    </w:p>
                    <w:p>
                      <w:pPr>
                        <w:pStyle w:val="272"/>
                        <w:bidi w:val="0"/>
                        <w:rPr>
                          <w:rFonts w:hint="eastAsia"/>
                          <w:lang w:eastAsia="zh-CN"/>
                        </w:rPr>
                      </w:pPr>
                    </w:p>
                  </w:txbxContent>
                </v:textbox>
              </v:shape>
            </w:pict>
          </mc:Fallback>
        </mc:AlternateContent>
      </w:r>
      <w:r>
        <w:rPr>
          <w:color w:val="auto"/>
          <w:sz w:val="21"/>
          <w:highlight w:val="none"/>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958850</wp:posOffset>
                </wp:positionV>
                <wp:extent cx="6121400" cy="0"/>
                <wp:effectExtent l="0" t="6350" r="0" b="6350"/>
                <wp:wrapNone/>
                <wp:docPr id="5"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6" o:spid="_x0000_s1026" o:spt="20" style="position:absolute;left:0pt;margin-left:-0.9pt;margin-top:75.5pt;height:0pt;width:482pt;z-index:251663360;mso-width-relative:page;mso-height-relative:page;" filled="f" stroked="t" coordsize="21600,21600" o:gfxdata="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K&#10;Cih42AAAAAoBAAAPAAAAAAAAAAEAIAAAACIAAABkcnMvZG93bnJldi54bWxQSwECFAAUAAAACACH&#10;TuJAGwV0CesBAAC0AwAADgAAAAAAAAABACAAAAAnAQAAZHJzL2Uyb0RvYy54bWxQSwUGAAAAAAYA&#10;BgBZAQAAhAUAAAAA&#10;">
                <v:fill on="f" focussize="0,0"/>
                <v:stroke weight="1pt" color="#000000 [3204]" miterlimit="8" joinstyle="miter"/>
                <v:imagedata o:title=""/>
                <o:lock v:ext="edit" aspectratio="f"/>
              </v:line>
            </w:pict>
          </mc:Fallback>
        </mc:AlternateContent>
      </w:r>
      <w:r>
        <w:rPr>
          <w:color w:val="auto"/>
          <w:sz w:val="21"/>
          <w:highlight w:val="none"/>
        </w:rPr>
        <mc:AlternateContent>
          <mc:Choice Requires="wps">
            <w:drawing>
              <wp:anchor distT="0" distB="0" distL="114300" distR="114300" simplePos="0" relativeHeight="251662336" behindDoc="0" locked="0" layoutInCell="1" allowOverlap="1">
                <wp:simplePos x="0" y="0"/>
                <wp:positionH relativeFrom="page">
                  <wp:posOffset>2520315</wp:posOffset>
                </wp:positionH>
                <wp:positionV relativeFrom="page">
                  <wp:posOffset>2124075</wp:posOffset>
                </wp:positionV>
                <wp:extent cx="4320540" cy="720090"/>
                <wp:effectExtent l="0" t="0" r="3810" b="3810"/>
                <wp:wrapNone/>
                <wp:docPr id="4"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5"/>
                              <w:bidi w:val="0"/>
                              <w:rPr>
                                <w:rFonts w:hint="eastAsia"/>
                                <w:lang w:eastAsia="zh-CN"/>
                              </w:rPr>
                            </w:pPr>
                            <w:r>
                              <w:rPr>
                                <w:rFonts w:hint="eastAsia"/>
                                <w:lang w:eastAsia="zh-CN"/>
                              </w:rPr>
                              <w:t xml:space="preserve">T/EJCCCSE </w:t>
                            </w:r>
                            <w:r>
                              <w:fldChar w:fldCharType="begin">
                                <w:ffData>
                                  <w:name w:val="NSTD_CODE_F"/>
                                  <w:enabled/>
                                  <w:calcOnExit w:val="0"/>
                                  <w:textInput>
                                    <w:default w:val="XXXX"/>
                                  </w:textInput>
                                </w:ffData>
                              </w:fldChar>
                            </w:r>
                            <w:r>
                              <w:instrText xml:space="preserve"> FORMTEXT </w:instrText>
                            </w:r>
                            <w:r>
                              <w:fldChar w:fldCharType="separate"/>
                            </w:r>
                            <w:r>
                              <w:t>XXXX</w:t>
                            </w:r>
                            <w:r>
                              <w:fldChar w:fldCharType="end"/>
                            </w:r>
                            <w:r>
                              <w:rPr>
                                <w:rFonts w:hint="eastAsia"/>
                                <w:lang w:eastAsia="zh-CN"/>
                              </w:rPr>
                              <w:t>-</w:t>
                            </w:r>
                            <w:r>
                              <w:fldChar w:fldCharType="begin">
                                <w:ffData>
                                  <w:name w:val="NSTD_CODE_B"/>
                                  <w:enabled/>
                                  <w:calcOnExit w:val="0"/>
                                  <w:textInput>
                                    <w:default w:val="XXXX"/>
                                  </w:textInput>
                                </w:ffData>
                              </w:fldChar>
                            </w:r>
                            <w:r>
                              <w:instrText xml:space="preserve"> FORMTEXT </w:instrText>
                            </w:r>
                            <w:r>
                              <w:fldChar w:fldCharType="separate"/>
                            </w:r>
                            <w:r>
                              <w:t>XXXX</w:t>
                            </w:r>
                            <w:r>
                              <w:fldChar w:fldCharType="end"/>
                            </w:r>
                          </w:p>
                          <w:p>
                            <w:pPr>
                              <w:pStyle w:val="267"/>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98.45pt;margin-top:167.25pt;height:56.7pt;width:340.2pt;mso-position-horizontal-relative:page;mso-position-vertical-relative:page;z-index:251662336;mso-width-relative:page;mso-height-relative:page;" fillcolor="#FFFFFF [3201]" filled="t" stroked="f" coordsize="21600,21600" o:gfxdata="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Uzsr7cAAAADAEAAA8AAAAAAAAAAQAgAAAAIgAAAGRycy9kb3ducmV2LnhtbFBLAQIUABQA&#10;AAAIAIdO4kB+d1VqXgIAAIsEAAAOAAAAAAAAAAEAIAAAACsBAABkcnMvZTJvRG9jLnhtbFBLBQYA&#10;AAAABgAGAFkBAAD7BQAAAAA=&#10;">
                <v:fill on="t" focussize="0,0"/>
                <v:stroke on="f" weight="0.5pt"/>
                <v:imagedata o:title=""/>
                <o:lock v:ext="edit" aspectratio="f"/>
                <v:textbox inset="0mm,0mm,2.54mm,0mm">
                  <w:txbxContent>
                    <w:p>
                      <w:pPr>
                        <w:pStyle w:val="265"/>
                        <w:bidi w:val="0"/>
                        <w:rPr>
                          <w:rFonts w:hint="eastAsia"/>
                          <w:lang w:eastAsia="zh-CN"/>
                        </w:rPr>
                      </w:pPr>
                      <w:r>
                        <w:rPr>
                          <w:rFonts w:hint="eastAsia"/>
                          <w:lang w:eastAsia="zh-CN"/>
                        </w:rPr>
                        <w:t xml:space="preserve">T/EJCCCSE </w:t>
                      </w:r>
                      <w:r>
                        <w:fldChar w:fldCharType="begin">
                          <w:ffData>
                            <w:name w:val="NSTD_CODE_F"/>
                            <w:enabled/>
                            <w:calcOnExit w:val="0"/>
                            <w:textInput>
                              <w:default w:val="XXXX"/>
                            </w:textInput>
                          </w:ffData>
                        </w:fldChar>
                      </w:r>
                      <w:r>
                        <w:instrText xml:space="preserve"> FORMTEXT </w:instrText>
                      </w:r>
                      <w:r>
                        <w:fldChar w:fldCharType="separate"/>
                      </w:r>
                      <w:r>
                        <w:t>XXXX</w:t>
                      </w:r>
                      <w:r>
                        <w:fldChar w:fldCharType="end"/>
                      </w:r>
                      <w:r>
                        <w:rPr>
                          <w:rFonts w:hint="eastAsia"/>
                          <w:lang w:eastAsia="zh-CN"/>
                        </w:rPr>
                        <w:t>-</w:t>
                      </w:r>
                      <w:r>
                        <w:fldChar w:fldCharType="begin">
                          <w:ffData>
                            <w:name w:val="NSTD_CODE_B"/>
                            <w:enabled/>
                            <w:calcOnExit w:val="0"/>
                            <w:textInput>
                              <w:default w:val="XXXX"/>
                            </w:textInput>
                          </w:ffData>
                        </w:fldChar>
                      </w:r>
                      <w:r>
                        <w:instrText xml:space="preserve"> FORMTEXT </w:instrText>
                      </w:r>
                      <w:r>
                        <w:fldChar w:fldCharType="separate"/>
                      </w:r>
                      <w:r>
                        <w:t>XXXX</w:t>
                      </w:r>
                      <w:r>
                        <w:fldChar w:fldCharType="end"/>
                      </w:r>
                    </w:p>
                    <w:p>
                      <w:pPr>
                        <w:pStyle w:val="267"/>
                        <w:bidi w:val="0"/>
                        <w:rPr>
                          <w:rFonts w:hint="eastAsia"/>
                          <w:lang w:eastAsia="zh-CN"/>
                        </w:rPr>
                      </w:pPr>
                    </w:p>
                  </w:txbxContent>
                </v:textbox>
              </v:shape>
            </w:pict>
          </mc:Fallback>
        </mc:AlternateContent>
      </w:r>
    </w:p>
    <w:p>
      <w:pPr>
        <w:pStyle w:val="286"/>
        <w:bidi w:val="0"/>
        <w:jc w:val="center"/>
        <w:rPr>
          <w:rFonts w:hint="eastAsia"/>
          <w:lang w:eastAsia="zh-CN"/>
        </w:rPr>
      </w:pPr>
      <w:bookmarkStart w:id="1" w:name="标准目次"/>
      <w:bookmarkEnd w:id="1"/>
      <w:bookmarkStart w:id="2" w:name="标准目次内容"/>
      <w:r>
        <w:rPr>
          <w:rFonts w:hint="eastAsia"/>
          <w:lang w:eastAsia="zh-CN"/>
        </w:rPr>
        <w:t>目    次</w:t>
      </w:r>
    </w:p>
    <w:p>
      <w:pPr>
        <w:pStyle w:val="19"/>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TOC \o "1-2" \h \u </w:instrText>
      </w:r>
      <w:r>
        <w:rPr>
          <w:rFonts w:hint="eastAsia" w:ascii="宋体" w:hAnsi="宋体" w:eastAsia="宋体" w:cs="宋体"/>
          <w:b w:val="0"/>
          <w:sz w:val="21"/>
          <w:lang w:eastAsia="zh-CN"/>
        </w:rPr>
        <w:fldChar w:fldCharType="separate"/>
      </w: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_Toc1782 </w:instrText>
      </w:r>
      <w:r>
        <w:rPr>
          <w:rFonts w:hint="eastAsia" w:ascii="宋体" w:hAnsi="宋体" w:eastAsia="宋体" w:cs="宋体"/>
          <w:b w:val="0"/>
          <w:sz w:val="21"/>
          <w:lang w:eastAsia="zh-CN"/>
        </w:rPr>
        <w:fldChar w:fldCharType="separate"/>
      </w:r>
      <w:r>
        <w:rPr>
          <w:rFonts w:hint="eastAsia" w:ascii="宋体" w:hAnsi="宋体" w:eastAsia="宋体" w:cs="宋体"/>
          <w:b w:val="0"/>
          <w:sz w:val="21"/>
          <w:highlight w:val="none"/>
          <w:lang w:eastAsia="zh-CN"/>
        </w:rPr>
        <w:t>前言</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_Toc1782 \h </w:instrText>
      </w:r>
      <w:r>
        <w:rPr>
          <w:rFonts w:hint="eastAsia" w:ascii="宋体" w:hAnsi="宋体" w:eastAsia="宋体" w:cs="宋体"/>
          <w:b w:val="0"/>
          <w:sz w:val="21"/>
        </w:rPr>
        <w:fldChar w:fldCharType="separate"/>
      </w:r>
      <w:r>
        <w:rPr>
          <w:rFonts w:hint="eastAsia" w:ascii="宋体" w:hAnsi="宋体" w:eastAsia="宋体" w:cs="宋体"/>
          <w:b w:val="0"/>
          <w:sz w:val="21"/>
        </w:rPr>
        <w:t>II</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_Toc4521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1 </w:t>
      </w:r>
      <w:r>
        <w:rPr>
          <w:rFonts w:hint="eastAsia" w:ascii="宋体" w:hAnsi="宋体" w:eastAsia="宋体" w:cs="宋体"/>
          <w:b w:val="0"/>
          <w:sz w:val="21"/>
          <w:highlight w:val="none"/>
        </w:rPr>
        <w:t>范围</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_Toc4521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_Toc4378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2 </w:t>
      </w:r>
      <w:r>
        <w:rPr>
          <w:rFonts w:hint="eastAsia" w:ascii="宋体" w:hAnsi="宋体" w:eastAsia="宋体" w:cs="宋体"/>
          <w:b w:val="0"/>
          <w:sz w:val="21"/>
          <w:highlight w:val="none"/>
        </w:rPr>
        <w:t>规范性引用文件</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_Toc4378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_Toc29596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3 </w:t>
      </w:r>
      <w:r>
        <w:rPr>
          <w:rFonts w:hint="eastAsia" w:ascii="宋体" w:hAnsi="宋体" w:eastAsia="宋体" w:cs="宋体"/>
          <w:b w:val="0"/>
          <w:sz w:val="21"/>
          <w:highlight w:val="none"/>
        </w:rPr>
        <w:t>术语和定义</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_Toc29596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_Toc11080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4 </w:t>
      </w:r>
      <w:r>
        <w:rPr>
          <w:rFonts w:hint="eastAsia" w:ascii="宋体" w:hAnsi="宋体" w:eastAsia="宋体" w:cs="宋体"/>
          <w:b w:val="0"/>
          <w:sz w:val="21"/>
          <w:highlight w:val="none"/>
          <w:lang w:val="en-US" w:eastAsia="zh-CN"/>
        </w:rPr>
        <w:t>产品分类及组合形式</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_Toc11080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_Toc8605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5 </w:t>
      </w:r>
      <w:r>
        <w:rPr>
          <w:rFonts w:hint="eastAsia" w:ascii="宋体" w:hAnsi="宋体" w:eastAsia="宋体" w:cs="宋体"/>
          <w:b w:val="0"/>
          <w:sz w:val="21"/>
          <w:highlight w:val="none"/>
          <w:lang w:val="en-US" w:eastAsia="zh-CN"/>
        </w:rPr>
        <w:t>技术要求</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_Toc8605 \h </w:instrText>
      </w:r>
      <w:r>
        <w:rPr>
          <w:rFonts w:hint="eastAsia" w:ascii="宋体" w:hAnsi="宋体" w:eastAsia="宋体" w:cs="宋体"/>
          <w:b w:val="0"/>
          <w:sz w:val="21"/>
        </w:rPr>
        <w:fldChar w:fldCharType="separate"/>
      </w:r>
      <w:r>
        <w:rPr>
          <w:rFonts w:hint="eastAsia" w:ascii="宋体" w:hAnsi="宋体" w:eastAsia="宋体" w:cs="宋体"/>
          <w:b w:val="0"/>
          <w:sz w:val="21"/>
        </w:rPr>
        <w:t>5</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_Toc30146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6 </w:t>
      </w:r>
      <w:r>
        <w:rPr>
          <w:rFonts w:hint="eastAsia" w:ascii="宋体" w:hAnsi="宋体" w:eastAsia="宋体" w:cs="宋体"/>
          <w:b w:val="0"/>
          <w:sz w:val="21"/>
          <w:highlight w:val="none"/>
          <w:lang w:val="en-US" w:eastAsia="zh-CN"/>
        </w:rPr>
        <w:t>试验方法</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_Toc30146 \h </w:instrText>
      </w:r>
      <w:r>
        <w:rPr>
          <w:rFonts w:hint="eastAsia" w:ascii="宋体" w:hAnsi="宋体" w:eastAsia="宋体" w:cs="宋体"/>
          <w:b w:val="0"/>
          <w:sz w:val="21"/>
        </w:rPr>
        <w:fldChar w:fldCharType="separate"/>
      </w:r>
      <w:r>
        <w:rPr>
          <w:rFonts w:hint="eastAsia" w:ascii="宋体" w:hAnsi="宋体" w:eastAsia="宋体" w:cs="宋体"/>
          <w:b w:val="0"/>
          <w:sz w:val="21"/>
        </w:rPr>
        <w:t>6</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_Toc26205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7 </w:t>
      </w:r>
      <w:r>
        <w:rPr>
          <w:rFonts w:hint="eastAsia" w:ascii="宋体" w:hAnsi="宋体" w:eastAsia="宋体" w:cs="宋体"/>
          <w:b w:val="0"/>
          <w:sz w:val="21"/>
          <w:highlight w:val="none"/>
          <w:lang w:val="en-US" w:eastAsia="zh-CN"/>
        </w:rPr>
        <w:t>检验规则</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_Toc26205 \h </w:instrText>
      </w:r>
      <w:r>
        <w:rPr>
          <w:rFonts w:hint="eastAsia" w:ascii="宋体" w:hAnsi="宋体" w:eastAsia="宋体" w:cs="宋体"/>
          <w:b w:val="0"/>
          <w:sz w:val="21"/>
        </w:rPr>
        <w:fldChar w:fldCharType="separate"/>
      </w:r>
      <w:r>
        <w:rPr>
          <w:rFonts w:hint="eastAsia" w:ascii="宋体" w:hAnsi="宋体" w:eastAsia="宋体" w:cs="宋体"/>
          <w:b w:val="0"/>
          <w:sz w:val="21"/>
        </w:rPr>
        <w:t>7</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_Toc22044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8 </w:t>
      </w:r>
      <w:r>
        <w:rPr>
          <w:rFonts w:hint="eastAsia" w:ascii="宋体" w:hAnsi="宋体" w:eastAsia="宋体" w:cs="宋体"/>
          <w:b w:val="0"/>
          <w:sz w:val="21"/>
          <w:highlight w:val="none"/>
          <w:lang w:val="en-US" w:eastAsia="zh-CN"/>
        </w:rPr>
        <w:t>标志、包装、运输和贮存</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_Toc22044 \h </w:instrText>
      </w:r>
      <w:r>
        <w:rPr>
          <w:rFonts w:hint="eastAsia" w:ascii="宋体" w:hAnsi="宋体" w:eastAsia="宋体" w:cs="宋体"/>
          <w:b w:val="0"/>
          <w:sz w:val="21"/>
        </w:rPr>
        <w:fldChar w:fldCharType="separate"/>
      </w:r>
      <w:r>
        <w:rPr>
          <w:rFonts w:hint="eastAsia" w:ascii="宋体" w:hAnsi="宋体" w:eastAsia="宋体" w:cs="宋体"/>
          <w:b w:val="0"/>
          <w:sz w:val="21"/>
        </w:rPr>
        <w:t>8</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258"/>
        <w:rPr>
          <w:rFonts w:hint="eastAsia" w:ascii="宋体" w:hAnsi="宋体" w:eastAsia="宋体" w:cs="宋体"/>
          <w:b w:val="0"/>
          <w:sz w:val="21"/>
          <w:lang w:eastAsia="zh-CN"/>
        </w:rPr>
      </w:pPr>
      <w:r>
        <w:rPr>
          <w:rFonts w:hint="eastAsia" w:ascii="宋体" w:hAnsi="宋体" w:eastAsia="宋体" w:cs="宋体"/>
          <w:b w:val="0"/>
          <w:sz w:val="21"/>
          <w:lang w:eastAsia="zh-CN"/>
        </w:rPr>
        <w:fldChar w:fldCharType="end"/>
      </w:r>
    </w:p>
    <w:bookmarkEnd w:id="2"/>
    <w:p>
      <w:pPr>
        <w:pStyle w:val="258"/>
        <w:rPr>
          <w:rFonts w:hint="eastAsia"/>
          <w:lang w:eastAsia="zh-CN"/>
        </w:rPr>
        <w:sectPr>
          <w:headerReference r:id="rId8" w:type="first"/>
          <w:footerReference r:id="rId10" w:type="first"/>
          <w:headerReference r:id="rId7" w:type="default"/>
          <w:footerReference r:id="rId9" w:type="default"/>
          <w:pgSz w:w="11907" w:h="16839"/>
          <w:pgMar w:top="1418" w:right="1134" w:bottom="1134" w:left="1418" w:header="1418" w:footer="1134" w:gutter="0"/>
          <w:pgBorders>
            <w:top w:val="none" w:sz="0" w:space="0"/>
            <w:left w:val="none" w:sz="0" w:space="0"/>
            <w:bottom w:val="none" w:sz="0" w:space="0"/>
            <w:right w:val="none" w:sz="0" w:space="0"/>
          </w:pgBorders>
          <w:lnNumType w:countBy="0" w:restart="continuous"/>
          <w:pgNumType w:fmt="upperRoman" w:start="1"/>
          <w:cols w:space="425" w:num="1"/>
          <w:rtlGutter w:val="0"/>
          <w:docGrid w:type="lines" w:linePitch="312" w:charSpace="0"/>
        </w:sectPr>
      </w:pPr>
    </w:p>
    <w:p>
      <w:pPr>
        <w:pStyle w:val="256"/>
        <w:shd w:val="clear"/>
        <w:bidi w:val="0"/>
        <w:rPr>
          <w:rFonts w:hint="eastAsia"/>
          <w:color w:val="auto"/>
          <w:highlight w:val="none"/>
          <w:lang w:eastAsia="zh-CN"/>
        </w:rPr>
      </w:pPr>
      <w:bookmarkStart w:id="3" w:name="标准前言"/>
      <w:bookmarkEnd w:id="3"/>
      <w:bookmarkStart w:id="4" w:name="_Toc9917"/>
      <w:bookmarkStart w:id="5" w:name="_Toc3790"/>
      <w:bookmarkStart w:id="6" w:name="_Toc1782"/>
      <w:bookmarkStart w:id="7" w:name="_Toc24358"/>
      <w:bookmarkStart w:id="8" w:name="_Toc21226"/>
      <w:bookmarkStart w:id="9" w:name="_Toc19588"/>
      <w:r>
        <w:rPr>
          <w:rFonts w:hint="eastAsia"/>
          <w:color w:val="auto"/>
          <w:highlight w:val="none"/>
          <w:lang w:eastAsia="zh-CN"/>
        </w:rPr>
        <w:t>前    言</w:t>
      </w:r>
      <w:bookmarkEnd w:id="4"/>
      <w:bookmarkEnd w:id="5"/>
      <w:bookmarkEnd w:id="6"/>
      <w:bookmarkEnd w:id="7"/>
      <w:bookmarkEnd w:id="8"/>
      <w:bookmarkEnd w:id="9"/>
    </w:p>
    <w:p>
      <w:pPr>
        <w:pStyle w:val="258"/>
        <w:shd w:val="clear"/>
        <w:bidi w:val="0"/>
        <w:rPr>
          <w:rFonts w:hint="eastAsia"/>
          <w:color w:val="auto"/>
          <w:highlight w:val="none"/>
          <w:lang w:eastAsia="zh-CN"/>
        </w:rPr>
      </w:pPr>
      <w:r>
        <w:rPr>
          <w:rFonts w:hint="eastAsia"/>
          <w:color w:val="auto"/>
          <w:highlight w:val="none"/>
          <w:lang w:eastAsia="zh-CN"/>
        </w:rPr>
        <w:t>本文件按照GB/T 1.1—2020《标准化工作导则  第1部分：标准化文件的结构和起草规则》的规定起草。</w:t>
      </w:r>
    </w:p>
    <w:p>
      <w:pPr>
        <w:pStyle w:val="258"/>
        <w:shd w:val="clear"/>
        <w:bidi w:val="0"/>
        <w:rPr>
          <w:rFonts w:hint="eastAsia"/>
          <w:color w:val="auto"/>
          <w:highlight w:val="none"/>
          <w:lang w:eastAsia="zh-CN"/>
        </w:rPr>
      </w:pPr>
      <w:r>
        <w:rPr>
          <w:rFonts w:hint="eastAsia"/>
          <w:color w:val="auto"/>
          <w:highlight w:val="none"/>
        </w:rPr>
        <w:t>请注意本文件的某些内容可能涉及专利。本文件的发布机构不承担识别专利的责任。</w:t>
      </w:r>
    </w:p>
    <w:p>
      <w:pPr>
        <w:pStyle w:val="258"/>
        <w:shd w:val="clear"/>
        <w:bidi w:val="0"/>
        <w:rPr>
          <w:rFonts w:hint="eastAsia"/>
          <w:color w:val="auto"/>
          <w:highlight w:val="none"/>
          <w:lang w:eastAsia="zh-CN"/>
        </w:rPr>
      </w:pPr>
      <w:r>
        <w:rPr>
          <w:rFonts w:hint="eastAsia"/>
          <w:color w:val="auto"/>
          <w:highlight w:val="none"/>
          <w:lang w:eastAsia="zh-CN"/>
        </w:rPr>
        <w:t>本文件</w:t>
      </w:r>
      <w:bookmarkStart w:id="10" w:name="OLE_LINK11"/>
      <w:r>
        <w:rPr>
          <w:rFonts w:hint="eastAsia"/>
          <w:color w:val="auto"/>
          <w:highlight w:val="none"/>
          <w:lang w:eastAsia="zh-CN"/>
        </w:rPr>
        <w:t>由永林电子股份有限公司</w:t>
      </w:r>
      <w:bookmarkEnd w:id="10"/>
      <w:r>
        <w:rPr>
          <w:rFonts w:hint="eastAsia"/>
          <w:color w:val="auto"/>
          <w:highlight w:val="none"/>
          <w:lang w:eastAsia="zh-CN"/>
        </w:rPr>
        <w:t>提出。</w:t>
      </w:r>
    </w:p>
    <w:p>
      <w:pPr>
        <w:pStyle w:val="258"/>
        <w:shd w:val="clear"/>
        <w:bidi w:val="0"/>
        <w:rPr>
          <w:rFonts w:hint="eastAsia"/>
          <w:color w:val="auto"/>
          <w:highlight w:val="none"/>
          <w:lang w:eastAsia="zh-CN"/>
        </w:rPr>
      </w:pPr>
      <w:r>
        <w:rPr>
          <w:rFonts w:hint="eastAsia"/>
          <w:color w:val="auto"/>
          <w:highlight w:val="none"/>
          <w:lang w:eastAsia="zh-CN"/>
        </w:rPr>
        <w:t>本文件由</w:t>
      </w:r>
      <w:r>
        <w:rPr>
          <w:rFonts w:hint="eastAsia"/>
          <w:color w:val="auto"/>
          <w:highlight w:val="none"/>
        </w:rPr>
        <w:t>中国商业股份制企业经济联合会</w:t>
      </w:r>
      <w:r>
        <w:rPr>
          <w:rFonts w:hint="eastAsia"/>
          <w:color w:val="auto"/>
          <w:highlight w:val="none"/>
          <w:lang w:eastAsia="zh-CN"/>
        </w:rPr>
        <w:t>归口。</w:t>
      </w:r>
    </w:p>
    <w:p>
      <w:pPr>
        <w:pStyle w:val="258"/>
        <w:shd w:val="clear"/>
        <w:bidi w:val="0"/>
        <w:rPr>
          <w:rFonts w:hint="default"/>
          <w:color w:val="auto"/>
          <w:highlight w:val="none"/>
          <w:lang w:val="en-US" w:eastAsia="zh-CN"/>
        </w:rPr>
      </w:pPr>
      <w:r>
        <w:rPr>
          <w:rFonts w:hint="eastAsia"/>
          <w:color w:val="auto"/>
          <w:highlight w:val="none"/>
          <w:lang w:eastAsia="zh-CN"/>
        </w:rPr>
        <w:t>本文件起草单位：</w:t>
      </w:r>
      <w:r>
        <w:rPr>
          <w:rFonts w:hint="eastAsia" w:asciiTheme="minorEastAsia" w:hAnsiTheme="minorEastAsia" w:eastAsiaTheme="minorEastAsia" w:cstheme="minorEastAsia"/>
          <w:color w:val="auto"/>
          <w:kern w:val="0"/>
          <w:sz w:val="21"/>
          <w:szCs w:val="21"/>
          <w:highlight w:val="none"/>
          <w:lang w:val="en-US" w:eastAsia="zh-CN"/>
        </w:rPr>
        <w:t>永林电子股份有限公司、淄博市产品质量检验研究院、山东春满园科技服务有限公司、莱讯（山东）生物科技有限公司、山东医路向前智能医疗科技有限公司、南通合拍信息科技有限公司、宁海凯特立电器有限公司、深圳市赛元微电子股份有限公司</w:t>
      </w:r>
      <w:r>
        <w:rPr>
          <w:rFonts w:hint="eastAsia" w:asciiTheme="minorEastAsia" w:hAnsiTheme="minorEastAsia" w:eastAsiaTheme="minorEastAsia" w:cstheme="minorEastAsia"/>
          <w:color w:val="auto"/>
          <w:sz w:val="21"/>
          <w:szCs w:val="21"/>
          <w:highlight w:val="none"/>
          <w:lang w:eastAsia="zh-CN"/>
        </w:rPr>
        <w:t>。</w:t>
      </w:r>
    </w:p>
    <w:p>
      <w:pPr>
        <w:pStyle w:val="258"/>
        <w:shd w:val="clear"/>
        <w:bidi w:val="0"/>
        <w:rPr>
          <w:rFonts w:hint="eastAsia"/>
          <w:color w:val="auto"/>
          <w:highlight w:val="none"/>
          <w:lang w:val="en-US" w:eastAsia="zh-CN"/>
        </w:rPr>
      </w:pPr>
      <w:r>
        <w:rPr>
          <w:rFonts w:hint="eastAsia"/>
          <w:color w:val="auto"/>
          <w:highlight w:val="none"/>
          <w:lang w:eastAsia="zh-CN"/>
        </w:rPr>
        <w:t>本文件主要起草人：</w:t>
      </w:r>
      <w:r>
        <w:rPr>
          <w:rFonts w:hint="eastAsia"/>
          <w:color w:val="auto"/>
          <w:highlight w:val="none"/>
          <w:lang w:val="en-US" w:eastAsia="zh-CN"/>
        </w:rPr>
        <w:t>林启程、曹颖、姚京裕、韩伟、闫雅琪、杨佳欢、储之侃、李含民。</w:t>
      </w:r>
    </w:p>
    <w:p>
      <w:pPr>
        <w:pStyle w:val="258"/>
        <w:shd w:val="clear"/>
        <w:bidi w:val="0"/>
        <w:rPr>
          <w:rFonts w:hint="default"/>
          <w:color w:val="auto"/>
          <w:highlight w:val="none"/>
          <w:lang w:val="en-US" w:eastAsia="zh-CN"/>
        </w:rPr>
      </w:pPr>
      <w:r>
        <w:rPr>
          <w:rFonts w:hint="eastAsia"/>
          <w:color w:val="auto"/>
          <w:highlight w:val="none"/>
          <w:lang w:val="en-US" w:eastAsia="zh-CN"/>
        </w:rPr>
        <w:t xml:space="preserve">本文件为首次发布。 </w:t>
      </w:r>
      <w:r>
        <w:rPr>
          <w:rFonts w:hint="default"/>
          <w:color w:val="auto"/>
          <w:highlight w:val="none"/>
          <w:lang w:val="en-US" w:eastAsia="zh-CN"/>
        </w:rPr>
        <w:t xml:space="preserve">  </w:t>
      </w:r>
      <w:r>
        <w:rPr>
          <w:rFonts w:hint="eastAsia"/>
          <w:color w:val="auto"/>
          <w:highlight w:val="none"/>
          <w:lang w:val="en-US" w:eastAsia="zh-CN"/>
        </w:rPr>
        <w:t xml:space="preserve"> </w:t>
      </w:r>
      <w:r>
        <w:rPr>
          <w:rFonts w:hint="default"/>
          <w:color w:val="auto"/>
          <w:highlight w:val="none"/>
          <w:lang w:val="en-US" w:eastAsia="zh-CN"/>
        </w:rPr>
        <w:t xml:space="preserve">    </w:t>
      </w:r>
      <w:r>
        <w:rPr>
          <w:rFonts w:hint="eastAsia"/>
          <w:color w:val="auto"/>
          <w:highlight w:val="none"/>
          <w:lang w:val="en-US" w:eastAsia="zh-CN"/>
        </w:rPr>
        <w:t xml:space="preserve"> </w:t>
      </w:r>
      <w:r>
        <w:rPr>
          <w:rFonts w:hint="default"/>
          <w:color w:val="auto"/>
          <w:highlight w:val="none"/>
          <w:lang w:val="en-US" w:eastAsia="zh-CN"/>
        </w:rPr>
        <w:t xml:space="preserve"> </w:t>
      </w:r>
      <w:r>
        <w:rPr>
          <w:rFonts w:hint="eastAsia"/>
          <w:color w:val="auto"/>
          <w:highlight w:val="none"/>
          <w:lang w:val="en-US" w:eastAsia="zh-CN"/>
        </w:rPr>
        <w:t xml:space="preserve"> </w:t>
      </w:r>
      <w:r>
        <w:rPr>
          <w:rFonts w:hint="default"/>
          <w:color w:val="auto"/>
          <w:highlight w:val="none"/>
          <w:lang w:val="en-US" w:eastAsia="zh-CN"/>
        </w:rPr>
        <w:t xml:space="preserve">        </w:t>
      </w:r>
    </w:p>
    <w:p>
      <w:pPr>
        <w:pStyle w:val="258"/>
        <w:shd w:val="clear"/>
        <w:bidi w:val="0"/>
        <w:rPr>
          <w:rFonts w:hint="eastAsia"/>
          <w:color w:val="auto"/>
          <w:highlight w:val="none"/>
          <w:lang w:eastAsia="zh-CN"/>
        </w:rPr>
        <w:sectPr>
          <w:pgSz w:w="11907" w:h="16839"/>
          <w:pgMar w:top="1418" w:right="1134" w:bottom="1134" w:left="1418" w:header="1418" w:footer="1134" w:gutter="0"/>
          <w:pgBorders>
            <w:top w:val="none" w:sz="0" w:space="0"/>
            <w:left w:val="none" w:sz="0" w:space="0"/>
            <w:bottom w:val="none" w:sz="0" w:space="0"/>
            <w:right w:val="none" w:sz="0" w:space="0"/>
          </w:pgBorders>
          <w:lnNumType w:countBy="0" w:restart="continuous"/>
          <w:pgNumType w:fmt="upperRoman"/>
          <w:cols w:space="425" w:num="1"/>
          <w:rtlGutter w:val="0"/>
          <w:docGrid w:type="lines" w:linePitch="312" w:charSpace="0"/>
        </w:sectPr>
      </w:pPr>
    </w:p>
    <w:p>
      <w:pPr>
        <w:pStyle w:val="315"/>
        <w:shd w:val="clear"/>
        <w:bidi w:val="0"/>
        <w:rPr>
          <w:rFonts w:hint="eastAsia"/>
          <w:color w:val="auto"/>
          <w:highlight w:val="none"/>
          <w:lang w:eastAsia="zh-CN"/>
        </w:rPr>
      </w:pPr>
      <w:bookmarkStart w:id="11" w:name="标准内容"/>
      <w:bookmarkEnd w:id="11"/>
      <w:r>
        <w:rPr>
          <w:rFonts w:hint="eastAsia"/>
          <w:color w:val="auto"/>
          <w:highlight w:val="none"/>
          <w:lang w:val="en-US" w:eastAsia="zh-CN"/>
        </w:rPr>
        <w:t>智能</w:t>
      </w:r>
      <w:r>
        <w:rPr>
          <w:rFonts w:hint="eastAsia"/>
          <w:color w:val="auto"/>
          <w:highlight w:val="none"/>
          <w:lang w:eastAsia="zh-CN"/>
        </w:rPr>
        <w:t>家电及其车规的</w:t>
      </w:r>
      <w:bookmarkStart w:id="12" w:name="OLE_LINK1"/>
      <w:r>
        <w:rPr>
          <w:rFonts w:hint="eastAsia"/>
          <w:color w:val="auto"/>
          <w:highlight w:val="none"/>
          <w:lang w:eastAsia="zh-CN"/>
        </w:rPr>
        <w:t>数码管</w:t>
      </w:r>
      <w:bookmarkEnd w:id="12"/>
      <w:r>
        <w:rPr>
          <w:rFonts w:hint="eastAsia"/>
          <w:color w:val="auto"/>
          <w:highlight w:val="none"/>
          <w:lang w:eastAsia="zh-CN"/>
        </w:rPr>
        <w:t>光电产品技术要求</w:t>
      </w:r>
    </w:p>
    <w:p>
      <w:pPr>
        <w:pStyle w:val="259"/>
        <w:shd w:val="clear"/>
        <w:rPr>
          <w:color w:val="auto"/>
          <w:highlight w:val="none"/>
        </w:rPr>
      </w:pPr>
      <w:bookmarkStart w:id="13" w:name="_Toc4521"/>
      <w:bookmarkStart w:id="14" w:name="_Toc14627"/>
      <w:bookmarkStart w:id="15" w:name="_Toc3933"/>
      <w:bookmarkStart w:id="16" w:name="_Toc31440"/>
      <w:bookmarkStart w:id="17" w:name="_Toc29189"/>
      <w:bookmarkStart w:id="18" w:name="_Toc14596"/>
      <w:r>
        <w:rPr>
          <w:rFonts w:hint="eastAsia"/>
          <w:color w:val="auto"/>
          <w:highlight w:val="none"/>
        </w:rPr>
        <w:t>范围</w:t>
      </w:r>
      <w:bookmarkEnd w:id="13"/>
      <w:bookmarkEnd w:id="14"/>
      <w:bookmarkEnd w:id="15"/>
      <w:bookmarkEnd w:id="16"/>
      <w:bookmarkEnd w:id="17"/>
      <w:bookmarkEnd w:id="18"/>
    </w:p>
    <w:p>
      <w:pPr>
        <w:bidi w:val="0"/>
        <w:ind w:firstLine="420" w:firstLineChars="200"/>
        <w:rPr>
          <w:rFonts w:hint="default"/>
          <w:highlight w:val="none"/>
          <w:lang w:val="en-US" w:eastAsia="zh-CN"/>
        </w:rPr>
      </w:pPr>
      <w:r>
        <w:rPr>
          <w:rFonts w:hint="default"/>
          <w:highlight w:val="none"/>
          <w:lang w:val="en-US" w:eastAsia="zh-CN"/>
        </w:rPr>
        <w:t>本</w:t>
      </w:r>
      <w:r>
        <w:rPr>
          <w:rFonts w:hint="eastAsia"/>
          <w:highlight w:val="none"/>
          <w:lang w:val="en-US" w:eastAsia="zh-CN"/>
        </w:rPr>
        <w:t>文件</w:t>
      </w:r>
      <w:r>
        <w:rPr>
          <w:rFonts w:hint="default"/>
          <w:highlight w:val="none"/>
          <w:lang w:val="en-US" w:eastAsia="zh-CN"/>
        </w:rPr>
        <w:t>规定了智能家电及其车规的数码管光电产品技术要求的</w:t>
      </w:r>
      <w:r>
        <w:rPr>
          <w:rFonts w:hint="eastAsia"/>
          <w:highlight w:val="none"/>
          <w:lang w:val="en-US" w:eastAsia="zh-CN"/>
        </w:rPr>
        <w:t>术语和定义、产品分类及组合形式、</w:t>
      </w:r>
      <w:r>
        <w:rPr>
          <w:rFonts w:hint="default"/>
          <w:highlight w:val="none"/>
          <w:lang w:val="en-US" w:eastAsia="zh-CN"/>
        </w:rPr>
        <w:t>技术要求、</w:t>
      </w:r>
      <w:r>
        <w:rPr>
          <w:rFonts w:hint="eastAsia"/>
          <w:highlight w:val="none"/>
          <w:lang w:val="en-US" w:eastAsia="zh-CN"/>
        </w:rPr>
        <w:t>试验方法、</w:t>
      </w:r>
      <w:r>
        <w:rPr>
          <w:rFonts w:hint="default"/>
          <w:highlight w:val="none"/>
          <w:lang w:val="en-US" w:eastAsia="zh-CN"/>
        </w:rPr>
        <w:t>检验规则、</w:t>
      </w:r>
      <w:r>
        <w:rPr>
          <w:rFonts w:hint="eastAsia"/>
          <w:highlight w:val="none"/>
          <w:lang w:val="en-US" w:eastAsia="zh-CN"/>
        </w:rPr>
        <w:t>标志、</w:t>
      </w:r>
      <w:r>
        <w:rPr>
          <w:rFonts w:hint="default"/>
          <w:highlight w:val="none"/>
          <w:lang w:val="en-US" w:eastAsia="zh-CN"/>
        </w:rPr>
        <w:t>包装、运输和贮存</w:t>
      </w:r>
      <w:r>
        <w:rPr>
          <w:rFonts w:hint="eastAsia"/>
          <w:highlight w:val="none"/>
          <w:lang w:val="en-US" w:eastAsia="zh-CN"/>
        </w:rPr>
        <w:t>。</w:t>
      </w:r>
    </w:p>
    <w:p>
      <w:pPr>
        <w:bidi w:val="0"/>
        <w:ind w:firstLine="420" w:firstLineChars="200"/>
        <w:rPr>
          <w:rFonts w:hint="eastAsia"/>
          <w:highlight w:val="none"/>
          <w:lang w:val="en-US" w:eastAsia="zh-CN"/>
        </w:rPr>
      </w:pPr>
      <w:r>
        <w:rPr>
          <w:rFonts w:hint="eastAsia"/>
          <w:highlight w:val="none"/>
          <w:lang w:val="en-US" w:eastAsia="zh-CN"/>
        </w:rPr>
        <w:t>本文件</w:t>
      </w:r>
      <w:r>
        <w:rPr>
          <w:rFonts w:hint="default"/>
          <w:highlight w:val="none"/>
          <w:lang w:val="en-US" w:eastAsia="zh-CN"/>
        </w:rPr>
        <w:t>适用于</w:t>
      </w:r>
      <w:r>
        <w:rPr>
          <w:rFonts w:hint="eastAsia"/>
          <w:color w:val="auto"/>
          <w:highlight w:val="none"/>
          <w:lang w:val="en-US" w:eastAsia="zh-CN"/>
        </w:rPr>
        <w:t>智能</w:t>
      </w:r>
      <w:r>
        <w:rPr>
          <w:rFonts w:hint="eastAsia"/>
          <w:color w:val="auto"/>
          <w:highlight w:val="none"/>
          <w:lang w:eastAsia="zh-CN"/>
        </w:rPr>
        <w:t>家电及其车规的数码管光电产品</w:t>
      </w:r>
      <w:r>
        <w:rPr>
          <w:rFonts w:hint="default"/>
          <w:highlight w:val="none"/>
          <w:lang w:val="en-US" w:eastAsia="zh-CN"/>
        </w:rPr>
        <w:t>的设计、生产、检验和使用</w:t>
      </w:r>
      <w:r>
        <w:rPr>
          <w:rFonts w:hint="eastAsia"/>
          <w:highlight w:val="none"/>
          <w:lang w:val="en-US" w:eastAsia="zh-CN"/>
        </w:rPr>
        <w:t>。</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p>
    <w:p>
      <w:pPr>
        <w:pStyle w:val="259"/>
        <w:shd w:val="clear"/>
        <w:rPr>
          <w:color w:val="auto"/>
          <w:highlight w:val="none"/>
        </w:rPr>
      </w:pPr>
      <w:bookmarkStart w:id="19" w:name="_Toc10881"/>
      <w:bookmarkStart w:id="20" w:name="_Toc26986772"/>
      <w:bookmarkStart w:id="21" w:name="_Toc26986531"/>
      <w:bookmarkStart w:id="22" w:name="_Toc10318"/>
      <w:bookmarkStart w:id="23" w:name="_Toc26718931"/>
      <w:bookmarkStart w:id="24" w:name="_Toc17134"/>
      <w:bookmarkStart w:id="25" w:name="_Toc12424"/>
      <w:bookmarkStart w:id="26" w:name="_Toc4378"/>
      <w:bookmarkStart w:id="27" w:name="_Toc1554"/>
      <w:r>
        <w:rPr>
          <w:rFonts w:hint="eastAsia"/>
          <w:color w:val="auto"/>
          <w:highlight w:val="none"/>
        </w:rPr>
        <w:t>规范性引用文件</w:t>
      </w:r>
      <w:bookmarkEnd w:id="19"/>
      <w:bookmarkEnd w:id="20"/>
      <w:bookmarkEnd w:id="21"/>
      <w:bookmarkEnd w:id="22"/>
      <w:bookmarkEnd w:id="23"/>
      <w:bookmarkEnd w:id="24"/>
      <w:bookmarkEnd w:id="25"/>
      <w:bookmarkEnd w:id="26"/>
      <w:bookmarkEnd w:id="27"/>
    </w:p>
    <w:p>
      <w:pPr>
        <w:pStyle w:val="258"/>
        <w:shd w:val="clear"/>
        <w:ind w:firstLine="420"/>
        <w:rPr>
          <w:rFonts w:hint="eastAsia"/>
          <w:highlight w:val="none"/>
          <w:lang w:val="en-US" w:eastAsia="zh-CN"/>
        </w:rPr>
      </w:pPr>
      <w:sdt>
        <w:sdtPr>
          <w:rPr>
            <w:rFonts w:hint="eastAsia"/>
            <w:color w:val="auto"/>
            <w:highlight w:val="none"/>
          </w:rPr>
          <w:alias w:val="规范性引用文件文字描述选择"/>
          <w:tag w:val="规范性引用文件文字描述选择"/>
          <w:id w:val="715848253"/>
          <w:placeholder>
            <w:docPart w:val="628E8159288E40C2AB02C9C3B73C502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highlight w:val="none"/>
          </w:rPr>
        </w:sdtEndPr>
        <w:sdtContent>
          <w:r>
            <w:rPr>
              <w:rFonts w:hint="eastAsia"/>
              <w:color w:val="auto"/>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rPr>
          <w:color w:val="auto"/>
          <w:highlight w:val="none"/>
        </w:rPr>
        <w:tab/>
      </w:r>
    </w:p>
    <w:p>
      <w:pPr>
        <w:pStyle w:val="258"/>
        <w:shd w:val="clear"/>
        <w:rPr>
          <w:rFonts w:hint="eastAsia"/>
          <w:highlight w:val="none"/>
          <w:lang w:val="en-US" w:eastAsia="zh-CN"/>
        </w:rPr>
      </w:pPr>
      <w:bookmarkStart w:id="28" w:name="OLE_LINK15"/>
      <w:r>
        <w:rPr>
          <w:rFonts w:hint="default"/>
          <w:highlight w:val="none"/>
          <w:lang w:val="en-US" w:eastAsia="zh-CN"/>
        </w:rPr>
        <w:t>GB/T 2423.23</w:t>
      </w:r>
      <w:bookmarkEnd w:id="28"/>
      <w:r>
        <w:rPr>
          <w:rFonts w:hint="eastAsia"/>
          <w:highlight w:val="none"/>
          <w:lang w:val="en-US" w:eastAsia="zh-CN"/>
        </w:rPr>
        <w:t xml:space="preserve"> 环境试验 第2部分：试验方法 试验Q:密封</w:t>
      </w:r>
    </w:p>
    <w:p>
      <w:pPr>
        <w:pStyle w:val="258"/>
        <w:shd w:val="clear"/>
        <w:rPr>
          <w:rFonts w:hint="default"/>
          <w:highlight w:val="none"/>
          <w:lang w:val="en-US" w:eastAsia="zh-CN"/>
        </w:rPr>
      </w:pPr>
      <w:bookmarkStart w:id="29" w:name="OLE_LINK6"/>
      <w:r>
        <w:rPr>
          <w:rFonts w:hint="eastAsia"/>
          <w:highlight w:val="none"/>
          <w:lang w:val="en-US" w:eastAsia="zh-CN"/>
        </w:rPr>
        <w:t>GB/T 8446.1</w:t>
      </w:r>
      <w:bookmarkEnd w:id="29"/>
      <w:r>
        <w:rPr>
          <w:rFonts w:hint="eastAsia"/>
          <w:highlight w:val="none"/>
          <w:lang w:val="en-US" w:eastAsia="zh-CN"/>
        </w:rPr>
        <w:t xml:space="preserve"> </w:t>
      </w:r>
      <w:r>
        <w:rPr>
          <w:rFonts w:hint="default"/>
          <w:highlight w:val="none"/>
          <w:lang w:val="en-US" w:eastAsia="zh-CN"/>
        </w:rPr>
        <w:t>电力半导体器件用散热器 第1部分：散热体</w:t>
      </w:r>
    </w:p>
    <w:p>
      <w:pPr>
        <w:pStyle w:val="258"/>
        <w:shd w:val="clear"/>
        <w:rPr>
          <w:rFonts w:hint="eastAsia"/>
          <w:highlight w:val="none"/>
          <w:lang w:val="en-US" w:eastAsia="zh-CN"/>
        </w:rPr>
      </w:pPr>
      <w:r>
        <w:rPr>
          <w:rFonts w:hint="eastAsia"/>
          <w:highlight w:val="none"/>
          <w:lang w:val="en-US" w:eastAsia="zh-CN"/>
        </w:rPr>
        <w:t>GB/T 26125 电子电气产品 六种限用物质（铅、汞、镉、六价铬、多溴联苯和多溴二苯醚)的测定</w:t>
      </w:r>
    </w:p>
    <w:p>
      <w:pPr>
        <w:pStyle w:val="258"/>
        <w:shd w:val="clear"/>
        <w:rPr>
          <w:rFonts w:hint="eastAsia"/>
          <w:highlight w:val="none"/>
          <w:lang w:val="en-US" w:eastAsia="zh-CN"/>
        </w:rPr>
      </w:pPr>
      <w:r>
        <w:rPr>
          <w:rFonts w:hint="eastAsia"/>
          <w:highlight w:val="none"/>
          <w:lang w:val="en-US" w:eastAsia="zh-CN"/>
        </w:rPr>
        <w:t xml:space="preserve">GB 4589.1 半导体器件 第10部分：分立器件和集成电路总规范 </w:t>
      </w:r>
    </w:p>
    <w:p>
      <w:pPr>
        <w:pStyle w:val="258"/>
        <w:shd w:val="clear"/>
        <w:tabs>
          <w:tab w:val="center" w:pos="4677"/>
        </w:tabs>
        <w:ind w:firstLine="420"/>
        <w:rPr>
          <w:rFonts w:hint="eastAsia"/>
          <w:highlight w:val="none"/>
          <w:lang w:val="en-US" w:eastAsia="zh-CN"/>
        </w:rPr>
      </w:pPr>
      <w:r>
        <w:rPr>
          <w:rFonts w:hint="default"/>
          <w:color w:val="auto"/>
          <w:highlight w:val="none"/>
          <w:lang w:val="en-US"/>
        </w:rPr>
        <w:t>SJ/T 11394</w:t>
      </w:r>
      <w:r>
        <w:rPr>
          <w:rFonts w:hint="eastAsia"/>
          <w:color w:val="auto"/>
          <w:highlight w:val="none"/>
          <w:lang w:val="en-US" w:eastAsia="zh-CN"/>
        </w:rPr>
        <w:t xml:space="preserve"> 半导体发光二极管测试方法</w:t>
      </w:r>
    </w:p>
    <w:p>
      <w:pPr>
        <w:pStyle w:val="258"/>
        <w:shd w:val="clear"/>
        <w:rPr>
          <w:rFonts w:hint="default"/>
          <w:highlight w:val="none"/>
          <w:lang w:val="en-US" w:eastAsia="zh-CN"/>
        </w:rPr>
      </w:pPr>
      <w:r>
        <w:rPr>
          <w:rFonts w:hint="eastAsia"/>
          <w:highlight w:val="none"/>
          <w:lang w:val="en-US" w:eastAsia="zh-CN"/>
        </w:rPr>
        <w:t>SJ/T 11399 半导体发光二极管芯片测试方法</w:t>
      </w:r>
    </w:p>
    <w:p>
      <w:pPr>
        <w:pStyle w:val="259"/>
        <w:shd w:val="clear"/>
        <w:rPr>
          <w:color w:val="auto"/>
          <w:highlight w:val="none"/>
        </w:rPr>
      </w:pPr>
      <w:bookmarkStart w:id="30" w:name="_Toc30713"/>
      <w:bookmarkStart w:id="31" w:name="_Toc29596"/>
      <w:bookmarkStart w:id="32" w:name="_Toc25241"/>
      <w:bookmarkStart w:id="33" w:name="_Toc24580"/>
      <w:bookmarkStart w:id="34" w:name="_Toc30364"/>
      <w:bookmarkStart w:id="35" w:name="_Toc15571"/>
      <w:r>
        <w:rPr>
          <w:rFonts w:hint="eastAsia"/>
          <w:color w:val="auto"/>
          <w:highlight w:val="none"/>
        </w:rPr>
        <w:t>术语和定义</w:t>
      </w:r>
      <w:bookmarkEnd w:id="30"/>
      <w:bookmarkEnd w:id="31"/>
      <w:bookmarkEnd w:id="32"/>
      <w:bookmarkEnd w:id="33"/>
      <w:bookmarkEnd w:id="34"/>
      <w:bookmarkEnd w:id="35"/>
    </w:p>
    <w:sdt>
      <w:sdtPr>
        <w:rPr>
          <w:color w:val="auto"/>
          <w:highlight w:val="none"/>
        </w:rPr>
        <w:alias w:val="术语和定义文字描述选择"/>
        <w:tag w:val="术语和定义文字描述选择"/>
        <w:id w:val="-1909835108"/>
        <w:placeholder>
          <w:docPart w:val="628E8159288E40C2AB02C9C3B73C5026"/>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highlight w:val="none"/>
        </w:rPr>
      </w:sdtEndPr>
      <w:sdtContent>
        <w:p>
          <w:pPr>
            <w:pStyle w:val="258"/>
            <w:shd w:val="clear"/>
            <w:ind w:firstLine="420"/>
            <w:rPr>
              <w:color w:val="auto"/>
              <w:highlight w:val="none"/>
            </w:rPr>
          </w:pPr>
          <w:bookmarkStart w:id="36" w:name="_Toc26986532"/>
          <w:bookmarkEnd w:id="36"/>
          <w:r>
            <w:rPr>
              <w:rFonts w:ascii="宋体" w:hAnsi="Times New Roman" w:eastAsia="宋体" w:cs="Times New Roman"/>
              <w:color w:val="auto"/>
              <w:sz w:val="21"/>
              <w:highlight w:val="none"/>
              <w:lang w:val="en-US" w:eastAsia="zh-CN" w:bidi="ar-SA"/>
            </w:rPr>
            <w:t>下列术语和定义适用于本文件。</w:t>
          </w:r>
        </w:p>
      </w:sdtContent>
    </w:sdt>
    <w:p>
      <w:pPr>
        <w:pStyle w:val="323"/>
        <w:bidi w:val="0"/>
        <w:rPr>
          <w:highlight w:val="none"/>
        </w:rPr>
      </w:pPr>
    </w:p>
    <w:p>
      <w:pPr>
        <w:pStyle w:val="323"/>
        <w:numPr>
          <w:ilvl w:val="1"/>
          <w:numId w:val="0"/>
        </w:numPr>
        <w:bidi w:val="0"/>
        <w:ind w:leftChars="0" w:firstLine="420" w:firstLineChars="200"/>
        <w:rPr>
          <w:rFonts w:hint="default"/>
          <w:highlight w:val="yellow"/>
          <w:lang w:val="en-US"/>
        </w:rPr>
      </w:pPr>
      <w:r>
        <w:rPr>
          <w:rFonts w:hint="eastAsia"/>
          <w:highlight w:val="none"/>
          <w:lang w:val="en-US" w:eastAsia="zh-CN"/>
        </w:rPr>
        <w:t>数码管  Numeric display tube</w:t>
      </w:r>
    </w:p>
    <w:p>
      <w:pPr>
        <w:keepNext w:val="0"/>
        <w:keepLines w:val="0"/>
        <w:widowControl/>
        <w:suppressLineNumbers w:val="0"/>
        <w:ind w:firstLine="420" w:firstLineChars="200"/>
        <w:jc w:val="left"/>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数码管</w:t>
      </w:r>
      <w:r>
        <w:rPr>
          <w:rFonts w:hint="eastAsia" w:ascii="宋体" w:hAnsi="宋体" w:eastAsia="宋体" w:cs="宋体"/>
          <w:color w:val="000000"/>
          <w:kern w:val="0"/>
          <w:sz w:val="21"/>
          <w:szCs w:val="21"/>
          <w:highlight w:val="none"/>
          <w:lang w:val="en-US" w:eastAsia="zh-CN" w:bidi="ar"/>
        </w:rPr>
        <w:t>由多个</w:t>
      </w:r>
      <w:r>
        <w:rPr>
          <w:rFonts w:hint="eastAsia" w:ascii="宋体" w:hAnsi="宋体" w:eastAsia="宋体" w:cs="宋体"/>
          <w:color w:val="000000"/>
          <w:kern w:val="0"/>
          <w:sz w:val="21"/>
          <w:szCs w:val="21"/>
          <w:highlight w:val="none"/>
          <w:lang w:val="en-US" w:eastAsia="zh-CN" w:bidi="ar"/>
        </w:rPr>
        <w:fldChar w:fldCharType="begin"/>
      </w:r>
      <w:r>
        <w:rPr>
          <w:rFonts w:hint="eastAsia" w:ascii="宋体" w:hAnsi="宋体" w:eastAsia="宋体" w:cs="宋体"/>
          <w:color w:val="000000"/>
          <w:kern w:val="0"/>
          <w:sz w:val="21"/>
          <w:szCs w:val="21"/>
          <w:highlight w:val="none"/>
          <w:lang w:val="en-US" w:eastAsia="zh-CN" w:bidi="ar"/>
        </w:rPr>
        <w:instrText xml:space="preserve"> HYPERLINK "https://baike.baidu.com/item/%E5%8F%91%E5%85%89%E4%BA%8C%E6%9E%81%E7%AE%A1/1521336?fromModule=lemma_inlink" \t "https://baike.baidu.com/item/LED%E6%95%B0%E7%A0%81%E7%AE%A1/_blank" </w:instrText>
      </w:r>
      <w:r>
        <w:rPr>
          <w:rFonts w:hint="eastAsia" w:ascii="宋体" w:hAnsi="宋体" w:eastAsia="宋体" w:cs="宋体"/>
          <w:color w:val="000000"/>
          <w:kern w:val="0"/>
          <w:sz w:val="21"/>
          <w:szCs w:val="21"/>
          <w:highlight w:val="none"/>
          <w:lang w:val="en-US" w:eastAsia="zh-CN" w:bidi="ar"/>
        </w:rPr>
        <w:fldChar w:fldCharType="separate"/>
      </w:r>
      <w:r>
        <w:rPr>
          <w:rFonts w:hint="eastAsia" w:ascii="宋体" w:hAnsi="宋体" w:eastAsia="宋体" w:cs="宋体"/>
          <w:color w:val="000000"/>
          <w:kern w:val="0"/>
          <w:sz w:val="21"/>
          <w:szCs w:val="21"/>
          <w:highlight w:val="none"/>
          <w:lang w:val="en-US" w:eastAsia="zh-CN" w:bidi="ar"/>
        </w:rPr>
        <w:t>发光二极管</w:t>
      </w:r>
      <w:r>
        <w:rPr>
          <w:rFonts w:hint="eastAsia" w:ascii="宋体" w:hAnsi="宋体" w:eastAsia="宋体" w:cs="宋体"/>
          <w:color w:val="000000"/>
          <w:kern w:val="0"/>
          <w:sz w:val="21"/>
          <w:szCs w:val="21"/>
          <w:highlight w:val="none"/>
          <w:lang w:val="en-US" w:eastAsia="zh-CN" w:bidi="ar"/>
        </w:rPr>
        <w:fldChar w:fldCharType="end"/>
      </w:r>
      <w:r>
        <w:rPr>
          <w:rFonts w:hint="eastAsia" w:ascii="宋体" w:hAnsi="宋体" w:eastAsia="宋体" w:cs="宋体"/>
          <w:color w:val="000000"/>
          <w:kern w:val="0"/>
          <w:sz w:val="21"/>
          <w:szCs w:val="21"/>
          <w:highlight w:val="none"/>
          <w:lang w:val="en-US" w:eastAsia="zh-CN" w:bidi="ar"/>
        </w:rPr>
        <w:t>封装在一起组成“8”字型的器件，引线在内部连接完成，由七个</w:t>
      </w:r>
      <w:r>
        <w:rPr>
          <w:rFonts w:hint="eastAsia" w:ascii="宋体" w:hAnsi="宋体" w:eastAsia="宋体" w:cs="宋体"/>
          <w:color w:val="000000"/>
          <w:kern w:val="0"/>
          <w:sz w:val="21"/>
          <w:szCs w:val="21"/>
          <w:highlight w:val="none"/>
          <w:lang w:val="en-US" w:eastAsia="zh-CN" w:bidi="ar"/>
        </w:rPr>
        <w:fldChar w:fldCharType="begin"/>
      </w:r>
      <w:r>
        <w:rPr>
          <w:rFonts w:hint="eastAsia" w:ascii="宋体" w:hAnsi="宋体" w:eastAsia="宋体" w:cs="宋体"/>
          <w:color w:val="000000"/>
          <w:kern w:val="0"/>
          <w:sz w:val="21"/>
          <w:szCs w:val="21"/>
          <w:highlight w:val="none"/>
          <w:lang w:val="en-US" w:eastAsia="zh-CN" w:bidi="ar"/>
        </w:rPr>
        <w:instrText xml:space="preserve"> HYPERLINK "https://baike.baidu.com/item/%E5%8F%91%E5%85%89%E7%AE%A1/8238976?fromModule=lemma_inlink" \t "https://baike.baidu.com/item/LED%E6%95%B0%E7%A0%81%E7%AE%A1/_blank" </w:instrText>
      </w:r>
      <w:r>
        <w:rPr>
          <w:rFonts w:hint="eastAsia" w:ascii="宋体" w:hAnsi="宋体" w:eastAsia="宋体" w:cs="宋体"/>
          <w:color w:val="000000"/>
          <w:kern w:val="0"/>
          <w:sz w:val="21"/>
          <w:szCs w:val="21"/>
          <w:highlight w:val="none"/>
          <w:lang w:val="en-US" w:eastAsia="zh-CN" w:bidi="ar"/>
        </w:rPr>
        <w:fldChar w:fldCharType="separate"/>
      </w:r>
      <w:r>
        <w:rPr>
          <w:rFonts w:hint="eastAsia" w:ascii="宋体" w:hAnsi="宋体" w:eastAsia="宋体" w:cs="宋体"/>
          <w:color w:val="000000"/>
          <w:kern w:val="0"/>
          <w:sz w:val="21"/>
          <w:szCs w:val="21"/>
          <w:highlight w:val="none"/>
          <w:lang w:val="en-US" w:eastAsia="zh-CN" w:bidi="ar"/>
        </w:rPr>
        <w:t>发光管</w:t>
      </w:r>
      <w:r>
        <w:rPr>
          <w:rFonts w:hint="eastAsia" w:ascii="宋体" w:hAnsi="宋体" w:eastAsia="宋体" w:cs="宋体"/>
          <w:color w:val="000000"/>
          <w:kern w:val="0"/>
          <w:sz w:val="21"/>
          <w:szCs w:val="21"/>
          <w:highlight w:val="none"/>
          <w:lang w:val="en-US" w:eastAsia="zh-CN" w:bidi="ar"/>
        </w:rPr>
        <w:fldChar w:fldCharType="end"/>
      </w:r>
      <w:r>
        <w:rPr>
          <w:rFonts w:hint="eastAsia" w:ascii="宋体" w:hAnsi="宋体" w:eastAsia="宋体" w:cs="宋体"/>
          <w:color w:val="000000"/>
          <w:kern w:val="0"/>
          <w:sz w:val="21"/>
          <w:szCs w:val="21"/>
          <w:highlight w:val="none"/>
          <w:lang w:val="en-US" w:eastAsia="zh-CN" w:bidi="ar"/>
        </w:rPr>
        <w:t>组成8字形构成的，加上</w:t>
      </w:r>
      <w:r>
        <w:rPr>
          <w:rFonts w:hint="eastAsia" w:ascii="宋体" w:hAnsi="宋体" w:eastAsia="宋体" w:cs="宋体"/>
          <w:color w:val="000000"/>
          <w:kern w:val="0"/>
          <w:sz w:val="21"/>
          <w:szCs w:val="21"/>
          <w:highlight w:val="none"/>
          <w:lang w:val="en-US" w:eastAsia="zh-CN" w:bidi="ar"/>
        </w:rPr>
        <w:fldChar w:fldCharType="begin"/>
      </w:r>
      <w:r>
        <w:rPr>
          <w:rFonts w:hint="eastAsia" w:ascii="宋体" w:hAnsi="宋体" w:eastAsia="宋体" w:cs="宋体"/>
          <w:color w:val="000000"/>
          <w:kern w:val="0"/>
          <w:sz w:val="21"/>
          <w:szCs w:val="21"/>
          <w:highlight w:val="none"/>
          <w:lang w:val="en-US" w:eastAsia="zh-CN" w:bidi="ar"/>
        </w:rPr>
        <w:instrText xml:space="preserve"> HYPERLINK "https://baike.baidu.com/item/%E5%B0%8F%E6%95%B0%E7%82%B9/1215589?fromModule=lemma_inlink" \t "https://baike.baidu.com/item/LED%E6%95%B0%E7%A0%81%E7%AE%A1/_blank" </w:instrText>
      </w:r>
      <w:r>
        <w:rPr>
          <w:rFonts w:hint="eastAsia" w:ascii="宋体" w:hAnsi="宋体" w:eastAsia="宋体" w:cs="宋体"/>
          <w:color w:val="000000"/>
          <w:kern w:val="0"/>
          <w:sz w:val="21"/>
          <w:szCs w:val="21"/>
          <w:highlight w:val="none"/>
          <w:lang w:val="en-US" w:eastAsia="zh-CN" w:bidi="ar"/>
        </w:rPr>
        <w:fldChar w:fldCharType="separate"/>
      </w:r>
      <w:r>
        <w:rPr>
          <w:rFonts w:hint="eastAsia" w:ascii="宋体" w:hAnsi="宋体" w:eastAsia="宋体" w:cs="宋体"/>
          <w:color w:val="000000"/>
          <w:kern w:val="0"/>
          <w:sz w:val="21"/>
          <w:szCs w:val="21"/>
          <w:highlight w:val="none"/>
          <w:lang w:val="en-US" w:eastAsia="zh-CN" w:bidi="ar"/>
        </w:rPr>
        <w:t>小数点</w:t>
      </w:r>
      <w:r>
        <w:rPr>
          <w:rFonts w:hint="eastAsia" w:ascii="宋体" w:hAnsi="宋体" w:eastAsia="宋体" w:cs="宋体"/>
          <w:color w:val="000000"/>
          <w:kern w:val="0"/>
          <w:sz w:val="21"/>
          <w:szCs w:val="21"/>
          <w:highlight w:val="none"/>
          <w:lang w:val="en-US" w:eastAsia="zh-CN" w:bidi="ar"/>
        </w:rPr>
        <w:fldChar w:fldCharType="end"/>
      </w:r>
      <w:r>
        <w:rPr>
          <w:rFonts w:hint="eastAsia" w:ascii="宋体" w:hAnsi="宋体" w:eastAsia="宋体" w:cs="宋体"/>
          <w:color w:val="000000"/>
          <w:kern w:val="0"/>
          <w:sz w:val="21"/>
          <w:szCs w:val="21"/>
          <w:highlight w:val="none"/>
          <w:lang w:val="en-US" w:eastAsia="zh-CN" w:bidi="ar"/>
        </w:rPr>
        <w:t>就是8个。这些段分别由字母</w:t>
      </w:r>
      <w:r>
        <w:rPr>
          <w:rFonts w:hint="eastAsia" w:ascii="宋体" w:hAnsi="宋体" w:cs="宋体"/>
          <w:color w:val="000000"/>
          <w:kern w:val="0"/>
          <w:sz w:val="21"/>
          <w:szCs w:val="21"/>
          <w:highlight w:val="none"/>
          <w:lang w:val="en-US" w:eastAsia="zh-CN" w:bidi="ar"/>
        </w:rPr>
        <w:t>啊a，b，c，d，e，f，g，dp</w:t>
      </w:r>
      <w:r>
        <w:rPr>
          <w:rFonts w:hint="eastAsia" w:ascii="宋体" w:hAnsi="宋体" w:eastAsia="宋体" w:cs="宋体"/>
          <w:color w:val="000000"/>
          <w:kern w:val="0"/>
          <w:sz w:val="21"/>
          <w:szCs w:val="21"/>
          <w:highlight w:val="none"/>
          <w:lang w:val="en-US" w:eastAsia="zh-CN" w:bidi="ar"/>
        </w:rPr>
        <w:t>来表示。</w:t>
      </w:r>
    </w:p>
    <w:p>
      <w:pPr>
        <w:pStyle w:val="323"/>
        <w:bidi w:val="0"/>
        <w:rPr>
          <w:rFonts w:hint="eastAsia"/>
          <w:highlight w:val="none"/>
          <w:lang w:val="en-US" w:eastAsia="zh-CN"/>
        </w:rPr>
      </w:pPr>
    </w:p>
    <w:p>
      <w:pPr>
        <w:pStyle w:val="323"/>
        <w:numPr>
          <w:ilvl w:val="1"/>
          <w:numId w:val="0"/>
        </w:numPr>
        <w:bidi w:val="0"/>
        <w:ind w:leftChars="0" w:firstLine="420" w:firstLineChars="200"/>
        <w:rPr>
          <w:rFonts w:hint="default" w:hAnsi="宋体" w:cs="黑体"/>
          <w:color w:val="000000"/>
          <w:kern w:val="0"/>
          <w:sz w:val="21"/>
          <w:szCs w:val="21"/>
          <w:highlight w:val="none"/>
          <w:lang w:val="en-US" w:eastAsia="zh-CN" w:bidi="ar"/>
        </w:rPr>
      </w:pPr>
      <w:r>
        <w:rPr>
          <w:rFonts w:hint="eastAsia" w:hAnsi="宋体" w:cs="黑体"/>
          <w:color w:val="000000"/>
          <w:kern w:val="0"/>
          <w:sz w:val="21"/>
          <w:szCs w:val="21"/>
          <w:highlight w:val="none"/>
          <w:lang w:val="en-US" w:eastAsia="zh-CN" w:bidi="ar"/>
        </w:rPr>
        <w:t>三基色灯 Three-basic-colour lamp</w:t>
      </w:r>
    </w:p>
    <w:p>
      <w:pPr>
        <w:pStyle w:val="258"/>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三基色灯是指数码管中使用的光源由红色（R）、绿色（G）和蓝色（B）三种基本颜色的LED灯组成。这三种颜色的LED灯通过不同比例的混合，可以显示出各种颜色，从而产生所需的色彩效果。 </w:t>
      </w:r>
    </w:p>
    <w:p>
      <w:pPr>
        <w:pStyle w:val="323"/>
        <w:bidi w:val="0"/>
        <w:rPr>
          <w:rFonts w:hint="eastAsia"/>
          <w:highlight w:val="none"/>
          <w:lang w:val="en-US" w:eastAsia="zh-CN"/>
        </w:rPr>
      </w:pPr>
      <w:r>
        <w:rPr>
          <w:rFonts w:hint="eastAsia" w:ascii="宋体" w:hAnsi="宋体" w:eastAsia="宋体" w:cs="宋体"/>
          <w:color w:val="000000"/>
          <w:kern w:val="0"/>
          <w:sz w:val="21"/>
          <w:szCs w:val="21"/>
          <w:highlight w:val="none"/>
          <w:lang w:val="en-US" w:eastAsia="zh-CN" w:bidi="ar"/>
        </w:rPr>
        <w:br w:type="textWrapping"/>
      </w:r>
      <w:r>
        <w:rPr>
          <w:rFonts w:hint="eastAsia"/>
          <w:highlight w:val="none"/>
          <w:lang w:val="en-US" w:eastAsia="zh-CN"/>
        </w:rPr>
        <w:t xml:space="preserve">    电耐久性 Electrical durability</w:t>
      </w:r>
    </w:p>
    <w:p>
      <w:pPr>
        <w:keepNext w:val="0"/>
        <w:keepLines w:val="0"/>
        <w:widowControl/>
        <w:suppressLineNumbers w:val="0"/>
        <w:ind w:firstLine="420" w:firstLineChars="200"/>
        <w:jc w:val="left"/>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电耐久性</w:t>
      </w:r>
      <w:r>
        <w:rPr>
          <w:rFonts w:hint="eastAsia" w:ascii="宋体" w:hAnsi="宋体" w:eastAsia="宋体" w:cs="宋体"/>
          <w:color w:val="000000"/>
          <w:kern w:val="0"/>
          <w:sz w:val="21"/>
          <w:szCs w:val="21"/>
          <w:highlight w:val="none"/>
          <w:lang w:val="en-US" w:eastAsia="zh-CN" w:bidi="ar"/>
        </w:rPr>
        <w:t>是指</w:t>
      </w:r>
      <w:r>
        <w:rPr>
          <w:rFonts w:hint="eastAsia" w:ascii="宋体" w:hAnsi="宋体" w:cs="宋体"/>
          <w:color w:val="000000"/>
          <w:kern w:val="0"/>
          <w:sz w:val="21"/>
          <w:szCs w:val="21"/>
          <w:highlight w:val="none"/>
          <w:lang w:val="en-US" w:eastAsia="zh-CN" w:bidi="ar"/>
        </w:rPr>
        <w:t>数码管</w:t>
      </w:r>
      <w:r>
        <w:rPr>
          <w:rFonts w:hint="eastAsia" w:ascii="宋体" w:hAnsi="宋体" w:eastAsia="宋体" w:cs="宋体"/>
          <w:color w:val="000000"/>
          <w:kern w:val="0"/>
          <w:sz w:val="21"/>
          <w:szCs w:val="21"/>
          <w:highlight w:val="none"/>
          <w:lang w:val="en-US" w:eastAsia="zh-CN" w:bidi="ar"/>
        </w:rPr>
        <w:t>在连续工作或承受电气负荷时，能够保持稳定的电气特性和发光性能的能力。</w:t>
      </w:r>
    </w:p>
    <w:p>
      <w:pPr>
        <w:pStyle w:val="259"/>
        <w:shd w:val="clear"/>
        <w:bidi w:val="0"/>
        <w:rPr>
          <w:rFonts w:hint="eastAsia"/>
          <w:highlight w:val="none"/>
          <w:lang w:val="en-US" w:eastAsia="zh-CN"/>
        </w:rPr>
      </w:pPr>
      <w:bookmarkStart w:id="37" w:name="_Toc11080"/>
      <w:r>
        <w:rPr>
          <w:rFonts w:hint="eastAsia"/>
          <w:highlight w:val="none"/>
          <w:lang w:val="en-US" w:eastAsia="zh-CN"/>
        </w:rPr>
        <w:t>产品分类及组合形式</w:t>
      </w:r>
      <w:bookmarkEnd w:id="37"/>
    </w:p>
    <w:p>
      <w:pPr>
        <w:pStyle w:val="260"/>
        <w:bidi w:val="0"/>
        <w:rPr>
          <w:rFonts w:hint="eastAsia"/>
          <w:lang w:val="en-US" w:eastAsia="zh-CN"/>
        </w:rPr>
      </w:pPr>
      <w:r>
        <w:rPr>
          <w:rFonts w:hint="eastAsia"/>
          <w:lang w:val="en-US" w:eastAsia="zh-CN"/>
        </w:rPr>
        <w:t xml:space="preserve">产品分类 </w:t>
      </w:r>
      <w:r>
        <w:rPr>
          <w:rFonts w:hint="default"/>
          <w:lang w:val="en-US" w:eastAsia="zh-CN"/>
        </w:rPr>
        <w:t xml:space="preserve">           </w:t>
      </w:r>
    </w:p>
    <w:p>
      <w:pPr>
        <w:pStyle w:val="258"/>
        <w:ind w:left="0" w:leftChars="0" w:firstLine="420" w:firstLineChars="20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根据数码管不同的特性和用途，</w:t>
      </w:r>
      <w:r>
        <w:rPr>
          <w:rFonts w:hint="default"/>
          <w:highlight w:val="none"/>
          <w:lang w:val="en-US" w:eastAsia="zh-CN"/>
        </w:rPr>
        <w:t>数码管光电产品</w:t>
      </w:r>
      <w:r>
        <w:rPr>
          <w:rFonts w:hint="eastAsia" w:ascii="宋体" w:hAnsi="宋体" w:eastAsia="宋体" w:cs="宋体"/>
          <w:color w:val="000000"/>
          <w:kern w:val="0"/>
          <w:sz w:val="21"/>
          <w:szCs w:val="21"/>
          <w:highlight w:val="none"/>
          <w:lang w:val="en-US" w:eastAsia="zh-CN" w:bidi="ar"/>
        </w:rPr>
        <w:t>可以分为以下几类：</w:t>
      </w:r>
    </w:p>
    <w:p>
      <w:pPr>
        <w:pStyle w:val="305"/>
        <w:bidi w:val="0"/>
        <w:ind w:left="839" w:leftChars="0" w:hanging="419" w:firstLineChars="0"/>
        <w:rPr>
          <w:rFonts w:hint="eastAsia"/>
          <w:lang w:val="en-US" w:eastAsia="zh-CN"/>
        </w:rPr>
      </w:pPr>
      <w:r>
        <w:rPr>
          <w:rFonts w:hint="eastAsia"/>
          <w:lang w:val="en-US" w:eastAsia="zh-CN"/>
        </w:rPr>
        <w:t>按显示位数分类：</w:t>
      </w:r>
    </w:p>
    <w:p>
      <w:pPr>
        <w:pStyle w:val="294"/>
        <w:bidi w:val="0"/>
        <w:ind w:left="1259" w:leftChars="0" w:hanging="419" w:firstLineChars="0"/>
        <w:rPr>
          <w:rFonts w:hint="eastAsia"/>
          <w:lang w:val="en-US" w:eastAsia="zh-CN"/>
        </w:rPr>
      </w:pPr>
      <w:r>
        <w:rPr>
          <w:rFonts w:hint="eastAsia"/>
          <w:lang w:val="en-US" w:eastAsia="zh-CN"/>
        </w:rPr>
        <w:t>单位数码管：只能显示一个数字或字符，如“0”到“9”或特定的字母和符号；</w:t>
      </w:r>
    </w:p>
    <w:p>
      <w:pPr>
        <w:pStyle w:val="294"/>
        <w:bidi w:val="0"/>
        <w:ind w:left="1259" w:leftChars="0" w:hanging="419" w:firstLineChars="0"/>
        <w:rPr>
          <w:rFonts w:hint="eastAsia"/>
          <w:lang w:val="en-US" w:eastAsia="zh-CN"/>
        </w:rPr>
      </w:pPr>
      <w:r>
        <w:rPr>
          <w:rFonts w:hint="eastAsia"/>
          <w:lang w:val="en-US" w:eastAsia="zh-CN"/>
        </w:rPr>
        <w:t>多位数码管：由多个单位数码管组合而成，可以显示多位数字或字符。</w:t>
      </w:r>
    </w:p>
    <w:p>
      <w:pPr>
        <w:pStyle w:val="305"/>
        <w:bidi w:val="0"/>
        <w:ind w:left="839" w:leftChars="0" w:hanging="419" w:firstLineChars="0"/>
        <w:rPr>
          <w:rFonts w:hint="eastAsia"/>
          <w:lang w:val="en-US" w:eastAsia="zh-CN"/>
        </w:rPr>
      </w:pPr>
      <w:r>
        <w:rPr>
          <w:rFonts w:hint="eastAsia"/>
          <w:lang w:val="en-US" w:eastAsia="zh-CN"/>
        </w:rPr>
        <w:t>按显示方式分类：</w:t>
      </w:r>
    </w:p>
    <w:p>
      <w:pPr>
        <w:pStyle w:val="294"/>
        <w:bidi w:val="0"/>
        <w:ind w:left="1259" w:leftChars="0" w:hanging="419" w:firstLineChars="0"/>
        <w:rPr>
          <w:rFonts w:hint="eastAsia"/>
          <w:lang w:val="en-US" w:eastAsia="zh-CN"/>
        </w:rPr>
      </w:pPr>
      <w:r>
        <w:rPr>
          <w:rFonts w:hint="eastAsia"/>
          <w:lang w:val="en-US" w:eastAsia="zh-CN"/>
        </w:rPr>
        <w:t>共阳数码管：所有段的正极（阳极）连接在一起，当某一段的负极（阴极）接地时，该段会点亮；</w:t>
      </w:r>
    </w:p>
    <w:p>
      <w:pPr>
        <w:pStyle w:val="294"/>
        <w:bidi w:val="0"/>
        <w:ind w:left="1259" w:leftChars="0" w:hanging="419" w:firstLineChars="0"/>
        <w:rPr>
          <w:rFonts w:hint="eastAsia"/>
          <w:lang w:val="en-US" w:eastAsia="zh-CN"/>
        </w:rPr>
      </w:pPr>
      <w:r>
        <w:rPr>
          <w:rFonts w:hint="eastAsia"/>
          <w:lang w:val="en-US" w:eastAsia="zh-CN"/>
        </w:rPr>
        <w:t>共阴数码管：所有段的负极（阴极）连接在一起，当某一段的正极（阳极）接高电平时，该段会点亮。</w:t>
      </w:r>
    </w:p>
    <w:p>
      <w:pPr>
        <w:pStyle w:val="305"/>
        <w:bidi w:val="0"/>
        <w:ind w:left="839" w:leftChars="0" w:hanging="419" w:firstLineChars="0"/>
        <w:rPr>
          <w:rFonts w:hint="eastAsia"/>
          <w:lang w:val="en-US" w:eastAsia="zh-CN"/>
        </w:rPr>
      </w:pPr>
      <w:r>
        <w:rPr>
          <w:rFonts w:hint="eastAsia"/>
          <w:lang w:val="en-US" w:eastAsia="zh-CN"/>
        </w:rPr>
        <w:t>按尺寸分类：</w:t>
      </w:r>
    </w:p>
    <w:p>
      <w:pPr>
        <w:pStyle w:val="294"/>
        <w:bidi w:val="0"/>
        <w:ind w:left="1259" w:leftChars="0" w:hanging="419" w:firstLineChars="0"/>
        <w:rPr>
          <w:rFonts w:hint="eastAsia"/>
          <w:lang w:val="en-US" w:eastAsia="zh-CN"/>
        </w:rPr>
      </w:pPr>
      <w:r>
        <w:rPr>
          <w:rFonts w:hint="eastAsia"/>
          <w:lang w:val="en-US" w:eastAsia="zh-CN"/>
        </w:rPr>
        <w:t>小型数码管：通常用于小型设备或仪器上，显示尺寸较小；</w:t>
      </w:r>
    </w:p>
    <w:p>
      <w:pPr>
        <w:pStyle w:val="294"/>
        <w:bidi w:val="0"/>
        <w:ind w:left="1259" w:leftChars="0" w:hanging="419" w:firstLineChars="0"/>
        <w:rPr>
          <w:rFonts w:hint="eastAsia"/>
          <w:lang w:val="en-US" w:eastAsia="zh-CN"/>
        </w:rPr>
      </w:pPr>
      <w:r>
        <w:rPr>
          <w:rFonts w:hint="eastAsia"/>
          <w:lang w:val="en-US" w:eastAsia="zh-CN"/>
        </w:rPr>
        <w:t>中大型数码管：用于大型设备或户外显示，尺寸较大，显示清晰。</w:t>
      </w:r>
    </w:p>
    <w:p>
      <w:pPr>
        <w:pStyle w:val="305"/>
        <w:bidi w:val="0"/>
        <w:ind w:left="839" w:leftChars="0" w:hanging="419" w:firstLineChars="0"/>
        <w:rPr>
          <w:rFonts w:hint="eastAsia"/>
          <w:lang w:val="en-US" w:eastAsia="zh-CN"/>
        </w:rPr>
      </w:pPr>
      <w:r>
        <w:rPr>
          <w:rFonts w:hint="eastAsia"/>
          <w:lang w:val="en-US" w:eastAsia="zh-CN"/>
        </w:rPr>
        <w:t>按颜色分类：</w:t>
      </w:r>
    </w:p>
    <w:p>
      <w:pPr>
        <w:pStyle w:val="294"/>
        <w:bidi w:val="0"/>
        <w:ind w:left="1259" w:leftChars="0" w:hanging="419" w:firstLineChars="0"/>
        <w:rPr>
          <w:rFonts w:hint="eastAsia"/>
          <w:lang w:val="en-US" w:eastAsia="zh-CN"/>
        </w:rPr>
      </w:pPr>
      <w:r>
        <w:rPr>
          <w:rFonts w:hint="eastAsia"/>
          <w:lang w:val="en-US" w:eastAsia="zh-CN"/>
        </w:rPr>
        <w:t>单色数码管：通常是红色或绿色，用于常见的数字显示；</w:t>
      </w:r>
    </w:p>
    <w:p>
      <w:pPr>
        <w:pStyle w:val="294"/>
        <w:bidi w:val="0"/>
        <w:ind w:left="1259" w:leftChars="0" w:hanging="419" w:firstLineChars="0"/>
        <w:rPr>
          <w:rFonts w:hint="eastAsia"/>
          <w:lang w:val="en-US" w:eastAsia="zh-CN"/>
        </w:rPr>
      </w:pPr>
      <w:r>
        <w:rPr>
          <w:rFonts w:hint="eastAsia"/>
          <w:lang w:val="en-US" w:eastAsia="zh-CN"/>
        </w:rPr>
        <w:t>多色数码管：可以显示多种颜色，如红、绿、蓝等，常用于高级或特定的显示需求。</w:t>
      </w:r>
    </w:p>
    <w:p>
      <w:pPr>
        <w:pStyle w:val="305"/>
        <w:bidi w:val="0"/>
        <w:ind w:left="839" w:leftChars="0" w:hanging="419" w:firstLineChars="0"/>
        <w:rPr>
          <w:rFonts w:hint="eastAsia"/>
          <w:lang w:val="en-US" w:eastAsia="zh-CN"/>
        </w:rPr>
      </w:pPr>
      <w:r>
        <w:rPr>
          <w:rFonts w:hint="eastAsia"/>
          <w:lang w:val="en-US" w:eastAsia="zh-CN"/>
        </w:rPr>
        <w:t>按封装形式分类：</w:t>
      </w:r>
    </w:p>
    <w:p>
      <w:pPr>
        <w:pStyle w:val="294"/>
        <w:bidi w:val="0"/>
        <w:ind w:left="1259" w:leftChars="0" w:hanging="419" w:firstLineChars="0"/>
        <w:rPr>
          <w:rFonts w:hint="eastAsia"/>
          <w:lang w:val="en-US" w:eastAsia="zh-CN"/>
        </w:rPr>
      </w:pPr>
      <w:r>
        <w:rPr>
          <w:rFonts w:hint="eastAsia"/>
          <w:lang w:val="en-US" w:eastAsia="zh-CN"/>
        </w:rPr>
        <w:t>直插式数码管：LED芯片和引脚直接封装在塑料或金属管壳中，直接插入电路板上；</w:t>
      </w:r>
    </w:p>
    <w:p>
      <w:pPr>
        <w:pStyle w:val="294"/>
        <w:bidi w:val="0"/>
        <w:ind w:left="1259" w:leftChars="0" w:hanging="419" w:firstLineChars="0"/>
        <w:rPr>
          <w:rFonts w:hint="eastAsia"/>
          <w:lang w:val="en-US" w:eastAsia="zh-CN"/>
        </w:rPr>
      </w:pPr>
      <w:r>
        <w:rPr>
          <w:rFonts w:hint="eastAsia"/>
          <w:lang w:val="en-US" w:eastAsia="zh-CN"/>
        </w:rPr>
        <w:t>贴片式数码管（SMD）： LED芯片和引脚封装在小型贴片元件中，适用于表面贴装技术（SMT），适用于高密度组装。</w:t>
      </w:r>
    </w:p>
    <w:p>
      <w:pPr>
        <w:pStyle w:val="305"/>
        <w:bidi w:val="0"/>
        <w:ind w:left="839" w:leftChars="0" w:hanging="419" w:firstLineChars="0"/>
        <w:rPr>
          <w:rFonts w:hint="eastAsia"/>
          <w:lang w:val="en-US" w:eastAsia="zh-CN"/>
        </w:rPr>
      </w:pPr>
      <w:r>
        <w:rPr>
          <w:rFonts w:hint="eastAsia"/>
          <w:lang w:val="en-US" w:eastAsia="zh-CN"/>
        </w:rPr>
        <w:t>按应用领域分类：</w:t>
      </w:r>
    </w:p>
    <w:p>
      <w:pPr>
        <w:pStyle w:val="294"/>
        <w:bidi w:val="0"/>
        <w:ind w:left="1259" w:leftChars="0" w:hanging="419" w:firstLineChars="0"/>
        <w:rPr>
          <w:rFonts w:hint="eastAsia"/>
          <w:lang w:val="en-US" w:eastAsia="zh-CN"/>
        </w:rPr>
      </w:pPr>
      <w:r>
        <w:rPr>
          <w:rFonts w:hint="eastAsia"/>
          <w:lang w:val="en-US" w:eastAsia="zh-CN"/>
        </w:rPr>
        <w:t>通用数码管：适用于大多数电子产品和系统的数字显示；</w:t>
      </w:r>
    </w:p>
    <w:p>
      <w:pPr>
        <w:pStyle w:val="294"/>
        <w:bidi w:val="0"/>
        <w:ind w:left="1259" w:leftChars="0" w:hanging="419" w:firstLineChars="0"/>
        <w:rPr>
          <w:rFonts w:hint="eastAsia"/>
          <w:lang w:val="en-US" w:eastAsia="zh-CN"/>
        </w:rPr>
      </w:pPr>
      <w:r>
        <w:rPr>
          <w:rFonts w:hint="eastAsia"/>
          <w:lang w:val="en-US" w:eastAsia="zh-CN"/>
        </w:rPr>
        <w:t>专用数码管：为特定的应用或设备定制，如汽车仪表板、医疗设备、航空电子等。</w:t>
      </w:r>
    </w:p>
    <w:p>
      <w:pPr>
        <w:pStyle w:val="260"/>
        <w:bidi w:val="0"/>
        <w:rPr>
          <w:rFonts w:hint="eastAsia"/>
          <w:highlight w:val="none"/>
          <w:lang w:val="en-US" w:eastAsia="zh-CN"/>
        </w:rPr>
      </w:pPr>
      <w:r>
        <w:rPr>
          <w:rFonts w:hint="eastAsia"/>
          <w:lang w:val="en-US" w:eastAsia="zh-CN"/>
        </w:rPr>
        <w:t xml:space="preserve"> 组合形式</w:t>
      </w:r>
    </w:p>
    <w:p>
      <w:pPr>
        <w:pStyle w:val="258"/>
        <w:ind w:left="0" w:leftChars="0" w:firstLine="420" w:firstLineChars="20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数码管</w:t>
      </w:r>
      <w:r>
        <w:rPr>
          <w:rFonts w:hint="eastAsia"/>
          <w:lang w:val="en-US" w:eastAsia="zh-CN"/>
        </w:rPr>
        <w:t>应能通过不同组合形式使用</w:t>
      </w:r>
      <w:r>
        <w:rPr>
          <w:rFonts w:hint="eastAsia" w:ascii="宋体" w:hAnsi="宋体" w:eastAsia="宋体" w:cs="宋体"/>
          <w:color w:val="000000"/>
          <w:kern w:val="0"/>
          <w:sz w:val="21"/>
          <w:szCs w:val="21"/>
          <w:highlight w:val="none"/>
          <w:lang w:val="en-US" w:eastAsia="zh-CN" w:bidi="ar"/>
        </w:rPr>
        <w:t>，以满足不同的显示需求。数码管的组合形式</w:t>
      </w:r>
      <w:r>
        <w:rPr>
          <w:rFonts w:hint="eastAsia" w:hAnsi="宋体" w:cs="宋体"/>
          <w:color w:val="000000"/>
          <w:kern w:val="0"/>
          <w:sz w:val="21"/>
          <w:szCs w:val="21"/>
          <w:highlight w:val="none"/>
          <w:lang w:val="en-US" w:eastAsia="zh-CN" w:bidi="ar"/>
        </w:rPr>
        <w:t>可分为</w:t>
      </w:r>
      <w:r>
        <w:rPr>
          <w:rFonts w:hint="eastAsia" w:ascii="宋体" w:hAnsi="宋体" w:eastAsia="宋体" w:cs="宋体"/>
          <w:color w:val="000000"/>
          <w:kern w:val="0"/>
          <w:sz w:val="21"/>
          <w:szCs w:val="21"/>
          <w:highlight w:val="none"/>
          <w:lang w:val="en-US" w:eastAsia="zh-CN" w:bidi="ar"/>
        </w:rPr>
        <w:t>：</w:t>
      </w:r>
    </w:p>
    <w:p>
      <w:pPr>
        <w:pStyle w:val="305"/>
        <w:numPr>
          <w:ilvl w:val="0"/>
          <w:numId w:val="31"/>
        </w:numPr>
        <w:bidi w:val="0"/>
        <w:ind w:left="839" w:leftChars="0" w:hanging="419" w:firstLineChars="0"/>
        <w:rPr>
          <w:rFonts w:hint="eastAsia"/>
          <w:lang w:val="en-US" w:eastAsia="zh-CN"/>
        </w:rPr>
      </w:pPr>
      <w:r>
        <w:rPr>
          <w:rFonts w:hint="eastAsia"/>
          <w:lang w:val="en-US" w:eastAsia="zh-CN"/>
        </w:rPr>
        <w:t>单独使用：单独使用的LED数码管通常用于简单的数字或字符显示，如倒计时器、温度计等；</w:t>
      </w:r>
    </w:p>
    <w:p>
      <w:pPr>
        <w:pStyle w:val="305"/>
        <w:numPr>
          <w:ilvl w:val="0"/>
          <w:numId w:val="31"/>
        </w:numPr>
        <w:bidi w:val="0"/>
        <w:ind w:left="839" w:leftChars="0" w:hanging="419" w:firstLineChars="0"/>
        <w:rPr>
          <w:rFonts w:hint="eastAsia"/>
          <w:lang w:val="en-US" w:eastAsia="zh-CN"/>
        </w:rPr>
      </w:pPr>
      <w:r>
        <w:rPr>
          <w:rFonts w:hint="eastAsia"/>
          <w:lang w:val="en-US" w:eastAsia="zh-CN"/>
        </w:rPr>
        <w:t>多位组合：</w:t>
      </w:r>
    </w:p>
    <w:p>
      <w:pPr>
        <w:pStyle w:val="294"/>
        <w:bidi w:val="0"/>
        <w:rPr>
          <w:rFonts w:hint="eastAsia"/>
          <w:lang w:val="en-US" w:eastAsia="zh-CN"/>
        </w:rPr>
      </w:pPr>
      <w:r>
        <w:rPr>
          <w:rFonts w:hint="eastAsia"/>
          <w:lang w:val="en-US" w:eastAsia="zh-CN"/>
        </w:rPr>
        <w:t>多位直连：将多个LED数码管直接串联或并联在一起，形成多位数的显示，如“00-99”或“000-999”等；</w:t>
      </w:r>
    </w:p>
    <w:p>
      <w:pPr>
        <w:pStyle w:val="294"/>
        <w:bidi w:val="0"/>
        <w:rPr>
          <w:rFonts w:hint="eastAsia"/>
          <w:lang w:val="en-US" w:eastAsia="zh-CN"/>
        </w:rPr>
      </w:pPr>
      <w:r>
        <w:rPr>
          <w:rFonts w:hint="eastAsia"/>
          <w:lang w:val="en-US" w:eastAsia="zh-CN"/>
        </w:rPr>
        <w:t>多位矩阵排列：将多个数码管按照特定的矩阵排列，用于更复杂的数字或字符显示，如电子钟、计时器等。</w:t>
      </w:r>
    </w:p>
    <w:p>
      <w:pPr>
        <w:pStyle w:val="305"/>
        <w:numPr>
          <w:ilvl w:val="0"/>
          <w:numId w:val="31"/>
        </w:numPr>
        <w:bidi w:val="0"/>
        <w:ind w:left="839" w:leftChars="0" w:hanging="419" w:firstLineChars="0"/>
        <w:rPr>
          <w:rFonts w:hint="eastAsia"/>
          <w:lang w:val="en-US" w:eastAsia="zh-CN"/>
        </w:rPr>
      </w:pPr>
      <w:r>
        <w:rPr>
          <w:rFonts w:hint="eastAsia"/>
          <w:lang w:val="en-US" w:eastAsia="zh-CN"/>
        </w:rPr>
        <w:t>与其他显示器件组合：</w:t>
      </w:r>
    </w:p>
    <w:p>
      <w:pPr>
        <w:pStyle w:val="294"/>
        <w:bidi w:val="0"/>
        <w:rPr>
          <w:rFonts w:hint="eastAsia"/>
          <w:lang w:val="en-US" w:eastAsia="zh-CN"/>
        </w:rPr>
      </w:pPr>
      <w:r>
        <w:rPr>
          <w:rFonts w:hint="eastAsia"/>
          <w:lang w:val="en-US" w:eastAsia="zh-CN"/>
        </w:rPr>
        <w:t>与LCD组合：将LED数码管与液晶显示屏（LCD）组合使用，以实现数字与字母、图形的混合显示；</w:t>
      </w:r>
    </w:p>
    <w:p>
      <w:pPr>
        <w:pStyle w:val="294"/>
        <w:bidi w:val="0"/>
        <w:rPr>
          <w:rFonts w:hint="eastAsia"/>
          <w:lang w:val="en-US" w:eastAsia="zh-CN"/>
        </w:rPr>
      </w:pPr>
      <w:r>
        <w:rPr>
          <w:rFonts w:hint="eastAsia"/>
          <w:lang w:val="en-US" w:eastAsia="zh-CN"/>
        </w:rPr>
        <w:t>与OLED组合：将LED数码管与有机发光二极管（OLED）显示屏结合，提供更高对比度和更广视角的显示效果。</w:t>
      </w:r>
    </w:p>
    <w:p>
      <w:pPr>
        <w:pStyle w:val="305"/>
        <w:numPr>
          <w:ilvl w:val="0"/>
          <w:numId w:val="31"/>
        </w:numPr>
        <w:bidi w:val="0"/>
        <w:ind w:left="839" w:leftChars="0" w:hanging="419" w:firstLineChars="0"/>
        <w:rPr>
          <w:rFonts w:hint="eastAsia"/>
          <w:lang w:val="en-US" w:eastAsia="zh-CN"/>
        </w:rPr>
      </w:pPr>
      <w:r>
        <w:rPr>
          <w:rFonts w:hint="eastAsia"/>
          <w:lang w:val="en-US" w:eastAsia="zh-CN"/>
        </w:rPr>
        <w:t>模块化组合：将多个LED数码管封装在一个模块中，方便集成和安装，常见于各种仪器仪表和控制系统中；</w:t>
      </w:r>
    </w:p>
    <w:p>
      <w:pPr>
        <w:pStyle w:val="305"/>
        <w:numPr>
          <w:ilvl w:val="0"/>
          <w:numId w:val="31"/>
        </w:numPr>
        <w:bidi w:val="0"/>
        <w:ind w:left="839" w:leftChars="0" w:hanging="419" w:firstLineChars="0"/>
        <w:rPr>
          <w:rFonts w:hint="eastAsia"/>
          <w:lang w:val="en-US" w:eastAsia="zh-CN"/>
        </w:rPr>
      </w:pPr>
      <w:r>
        <w:rPr>
          <w:rFonts w:hint="eastAsia"/>
          <w:lang w:val="en-US" w:eastAsia="zh-CN"/>
        </w:rPr>
        <w:t>动态显示组合：</w:t>
      </w:r>
    </w:p>
    <w:p>
      <w:pPr>
        <w:pStyle w:val="294"/>
        <w:bidi w:val="0"/>
        <w:rPr>
          <w:rFonts w:hint="eastAsia"/>
          <w:lang w:val="en-US" w:eastAsia="zh-CN"/>
        </w:rPr>
      </w:pPr>
      <w:r>
        <w:rPr>
          <w:rFonts w:hint="eastAsia"/>
          <w:lang w:val="en-US" w:eastAsia="zh-CN"/>
        </w:rPr>
        <w:t>扫描显示：通过软件控制，使多个LED数码管按照特定的顺序和时间间隔轮流显示，实现动态显示效果；</w:t>
      </w:r>
    </w:p>
    <w:p>
      <w:pPr>
        <w:pStyle w:val="294"/>
        <w:bidi w:val="0"/>
        <w:rPr>
          <w:rFonts w:hint="eastAsia"/>
          <w:lang w:val="en-US" w:eastAsia="zh-CN"/>
        </w:rPr>
      </w:pPr>
      <w:r>
        <w:rPr>
          <w:rFonts w:hint="eastAsia"/>
          <w:lang w:val="en-US" w:eastAsia="zh-CN"/>
        </w:rPr>
        <w:t>多位复用：通过特定的驱动电路和控制算法，使多个数码管共用一套显示系统，降低硬件成本。</w:t>
      </w:r>
    </w:p>
    <w:p>
      <w:pPr>
        <w:pStyle w:val="305"/>
        <w:numPr>
          <w:ilvl w:val="0"/>
          <w:numId w:val="31"/>
        </w:numPr>
        <w:bidi w:val="0"/>
        <w:ind w:left="839" w:leftChars="0" w:hanging="419" w:firstLineChars="0"/>
        <w:rPr>
          <w:rFonts w:hint="eastAsia"/>
          <w:lang w:val="en-US" w:eastAsia="zh-CN"/>
        </w:rPr>
      </w:pPr>
      <w:r>
        <w:rPr>
          <w:rFonts w:hint="eastAsia"/>
          <w:lang w:val="en-US" w:eastAsia="zh-CN"/>
        </w:rPr>
        <w:t>定制组合：根据具体的应用场景和需求，定制特殊的LED数码管组合形式，如不规则排列、曲线排列等。</w:t>
      </w:r>
    </w:p>
    <w:p>
      <w:pPr>
        <w:pStyle w:val="259"/>
        <w:shd w:val="clear"/>
        <w:bidi w:val="0"/>
        <w:rPr>
          <w:rFonts w:hint="eastAsia"/>
          <w:color w:val="auto"/>
          <w:highlight w:val="none"/>
          <w:lang w:val="en-US" w:eastAsia="zh-CN"/>
        </w:rPr>
      </w:pPr>
      <w:bookmarkStart w:id="38" w:name="_Toc8605"/>
      <w:bookmarkStart w:id="39" w:name="_Toc28894"/>
      <w:r>
        <w:rPr>
          <w:rFonts w:hint="eastAsia"/>
          <w:color w:val="auto"/>
          <w:highlight w:val="none"/>
          <w:lang w:val="en-US" w:eastAsia="zh-CN"/>
        </w:rPr>
        <w:t>技术要求</w:t>
      </w:r>
      <w:bookmarkEnd w:id="38"/>
      <w:bookmarkEnd w:id="39"/>
      <w:r>
        <w:rPr>
          <w:rFonts w:hint="eastAsia"/>
          <w:color w:val="auto"/>
          <w:highlight w:val="none"/>
          <w:lang w:val="en-US" w:eastAsia="zh-CN"/>
        </w:rPr>
        <w:t xml:space="preserve"> </w:t>
      </w:r>
      <w:r>
        <w:rPr>
          <w:rFonts w:hint="default"/>
          <w:color w:val="auto"/>
          <w:highlight w:val="none"/>
          <w:lang w:val="en-US" w:eastAsia="zh-CN"/>
        </w:rPr>
        <w:t xml:space="preserve">         </w:t>
      </w:r>
    </w:p>
    <w:p>
      <w:pPr>
        <w:pStyle w:val="260"/>
        <w:bidi w:val="0"/>
        <w:rPr>
          <w:rFonts w:hint="eastAsia"/>
          <w:highlight w:val="none"/>
          <w:lang w:val="en-US" w:eastAsia="zh-CN"/>
        </w:rPr>
      </w:pPr>
      <w:r>
        <w:rPr>
          <w:rFonts w:hint="eastAsia"/>
          <w:highlight w:val="none"/>
          <w:lang w:val="en-US" w:eastAsia="zh-CN"/>
        </w:rPr>
        <w:t>外观</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p>
    <w:p>
      <w:pPr>
        <w:pStyle w:val="261"/>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数码管的显示面通常由透明的材料制成，允许内部LED发出的光透射出来。</w:t>
      </w:r>
    </w:p>
    <w:p>
      <w:pPr>
        <w:pStyle w:val="261"/>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数码管通常由外框和内芯构成，内芯包含多个红绿蓝三基色灯（或其他颜色），外框一般为铝合金或其他材质。</w:t>
      </w:r>
    </w:p>
    <w:p>
      <w:pPr>
        <w:pStyle w:val="261"/>
        <w:bidi w:val="0"/>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外观应整洁、无破损、表面无胶水、品针无氧化。</w:t>
      </w:r>
    </w:p>
    <w:p>
      <w:pPr>
        <w:pStyle w:val="260"/>
        <w:bidi w:val="0"/>
        <w:rPr>
          <w:rFonts w:hint="eastAsia"/>
          <w:highlight w:val="none"/>
          <w:lang w:val="en-US" w:eastAsia="zh-CN"/>
        </w:rPr>
      </w:pPr>
      <w:r>
        <w:rPr>
          <w:rFonts w:hint="eastAsia"/>
          <w:highlight w:val="none"/>
          <w:lang w:val="en-US" w:eastAsia="zh-CN"/>
        </w:rPr>
        <w:t>尺寸公差</w:t>
      </w:r>
      <w:r>
        <w:rPr>
          <w:rFonts w:hint="default"/>
          <w:highlight w:val="none"/>
          <w:lang w:val="en-US" w:eastAsia="zh-CN"/>
        </w:rPr>
        <w:t xml:space="preserve"> </w:t>
      </w:r>
    </w:p>
    <w:p>
      <w:pPr>
        <w:pStyle w:val="261"/>
        <w:numPr>
          <w:ilvl w:val="2"/>
          <w:numId w:val="0"/>
        </w:numPr>
        <w:bidi w:val="0"/>
        <w:ind w:leftChars="0" w:firstLine="420" w:firstLineChars="200"/>
        <w:rPr>
          <w:rFonts w:hint="eastAsia"/>
          <w:highlight w:val="none"/>
          <w:lang w:val="en-US" w:eastAsia="zh-CN"/>
        </w:rPr>
      </w:pPr>
      <w:r>
        <w:rPr>
          <w:rFonts w:hint="eastAsia" w:ascii="宋体" w:hAnsi="Times New Roman" w:eastAsia="宋体" w:cs="Times New Roman"/>
          <w:sz w:val="21"/>
          <w:highlight w:val="none"/>
          <w:lang w:val="en-US" w:eastAsia="zh-CN" w:bidi="ar-SA"/>
        </w:rPr>
        <w:t>数码管的尺寸</w:t>
      </w:r>
      <w:r>
        <w:rPr>
          <w:rFonts w:hint="eastAsia" w:ascii="宋体" w:eastAsia="宋体" w:cs="Times New Roman"/>
          <w:sz w:val="21"/>
          <w:highlight w:val="none"/>
          <w:lang w:val="en-US" w:eastAsia="zh-CN" w:bidi="ar-SA"/>
        </w:rPr>
        <w:t>公差</w:t>
      </w:r>
      <w:r>
        <w:rPr>
          <w:rFonts w:hint="eastAsia" w:ascii="宋体" w:hAnsi="Times New Roman" w:eastAsia="宋体" w:cs="Times New Roman"/>
          <w:sz w:val="21"/>
          <w:highlight w:val="none"/>
          <w:lang w:val="en-US" w:eastAsia="zh-CN" w:bidi="ar-SA"/>
        </w:rPr>
        <w:t xml:space="preserve">应在 ± 0.25 mm 范围内。  </w:t>
      </w:r>
      <w:r>
        <w:rPr>
          <w:rFonts w:hint="eastAsia" w:ascii="宋体" w:hAnsi="宋体" w:eastAsia="宋体" w:cs="宋体"/>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p>
    <w:p>
      <w:pPr>
        <w:pStyle w:val="260"/>
        <w:bidi w:val="0"/>
        <w:rPr>
          <w:rFonts w:hint="default"/>
          <w:highlight w:val="none"/>
          <w:lang w:val="en-US" w:eastAsia="zh-CN"/>
        </w:rPr>
      </w:pPr>
      <w:r>
        <w:rPr>
          <w:rFonts w:hint="eastAsia"/>
          <w:highlight w:val="none"/>
          <w:lang w:val="en-US" w:eastAsia="zh-CN"/>
        </w:rPr>
        <w:t>主要技术指标</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p>
    <w:p>
      <w:pPr>
        <w:pStyle w:val="261"/>
        <w:bidi w:val="0"/>
        <w:rPr>
          <w:rFonts w:hint="default"/>
          <w:highlight w:val="none"/>
          <w:lang w:val="en-US" w:eastAsia="zh-CN"/>
        </w:rPr>
      </w:pPr>
      <w:r>
        <w:rPr>
          <w:rFonts w:hint="eastAsia"/>
          <w:highlight w:val="none"/>
          <w:lang w:val="en-US" w:eastAsia="zh-CN"/>
        </w:rPr>
        <w:t>光电测试参数</w:t>
      </w:r>
    </w:p>
    <w:p>
      <w:pPr>
        <w:pStyle w:val="530"/>
        <w:shd w:val="clear"/>
        <w:ind w:left="0" w:leftChars="0" w:firstLine="420" w:firstLineChars="200"/>
        <w:rPr>
          <w:rFonts w:hint="default" w:hAnsi="宋体" w:cs="宋体"/>
          <w:color w:val="auto"/>
          <w:highlight w:val="none"/>
          <w:lang w:val="en-US" w:eastAsia="zh-CN"/>
        </w:rPr>
      </w:pPr>
      <w:r>
        <w:rPr>
          <w:rFonts w:hint="eastAsia" w:hAnsi="宋体" w:cs="宋体"/>
          <w:color w:val="auto"/>
          <w:highlight w:val="none"/>
          <w:lang w:val="en-US" w:eastAsia="zh-CN"/>
        </w:rPr>
        <w:t xml:space="preserve">各系列数码管的光电测试参数应该符合表 1 的规定。 </w:t>
      </w:r>
      <w:r>
        <w:rPr>
          <w:rFonts w:hint="default" w:hAnsi="宋体" w:cs="宋体"/>
          <w:color w:val="auto"/>
          <w:highlight w:val="none"/>
          <w:lang w:val="en-US" w:eastAsia="zh-CN"/>
        </w:rPr>
        <w:t xml:space="preserve">     </w:t>
      </w:r>
      <w:r>
        <w:rPr>
          <w:rFonts w:hint="eastAsia" w:hAnsi="宋体" w:cs="宋体"/>
          <w:color w:val="auto"/>
          <w:highlight w:val="none"/>
          <w:lang w:val="en-US" w:eastAsia="zh-CN"/>
        </w:rPr>
        <w:t xml:space="preserve">  </w:t>
      </w:r>
      <w:r>
        <w:rPr>
          <w:rFonts w:hint="default" w:hAnsi="宋体" w:cs="宋体"/>
          <w:color w:val="auto"/>
          <w:highlight w:val="none"/>
          <w:lang w:val="en-US" w:eastAsia="zh-CN"/>
        </w:rPr>
        <w:t xml:space="preserve">  </w:t>
      </w:r>
      <w:r>
        <w:rPr>
          <w:rFonts w:hint="eastAsia" w:hAnsi="宋体" w:cs="宋体"/>
          <w:color w:val="auto"/>
          <w:highlight w:val="none"/>
          <w:lang w:val="en-US" w:eastAsia="zh-CN"/>
        </w:rPr>
        <w:t xml:space="preserve"> </w:t>
      </w:r>
      <w:r>
        <w:rPr>
          <w:rFonts w:hint="default" w:hAnsi="宋体" w:cs="宋体"/>
          <w:color w:val="auto"/>
          <w:highlight w:val="none"/>
          <w:lang w:val="en-US" w:eastAsia="zh-CN"/>
        </w:rPr>
        <w:t xml:space="preserve">          </w:t>
      </w:r>
      <w:r>
        <w:rPr>
          <w:rFonts w:hint="eastAsia" w:hAnsi="宋体" w:cs="宋体"/>
          <w:color w:val="auto"/>
          <w:highlight w:val="none"/>
          <w:lang w:val="en-US" w:eastAsia="zh-CN"/>
        </w:rPr>
        <w:t xml:space="preserve"> </w:t>
      </w:r>
      <w:r>
        <w:rPr>
          <w:rFonts w:hint="default" w:hAnsi="宋体" w:cs="宋体"/>
          <w:color w:val="auto"/>
          <w:highlight w:val="none"/>
          <w:lang w:val="en-US" w:eastAsia="zh-CN"/>
        </w:rPr>
        <w:t xml:space="preserve">           </w:t>
      </w:r>
    </w:p>
    <w:p>
      <w:pPr>
        <w:pStyle w:val="301"/>
        <w:bidi w:val="0"/>
        <w:rPr>
          <w:rFonts w:hint="default"/>
          <w:highlight w:val="none"/>
          <w:lang w:val="en-US" w:eastAsia="zh-CN"/>
        </w:rPr>
      </w:pPr>
      <w:r>
        <w:rPr>
          <w:rFonts w:hint="eastAsia"/>
          <w:highlight w:val="none"/>
          <w:lang w:val="en-US" w:eastAsia="zh-CN"/>
        </w:rPr>
        <w:t>光电测试参数</w:t>
      </w:r>
    </w:p>
    <w:tbl>
      <w:tblPr>
        <w:tblStyle w:val="89"/>
        <w:tblpPr w:leftFromText="180" w:rightFromText="180" w:vertAnchor="text" w:horzAnchor="page" w:tblpXSpec="center" w:tblpY="7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933"/>
        <w:gridCol w:w="1083"/>
        <w:gridCol w:w="1114"/>
        <w:gridCol w:w="1204"/>
        <w:gridCol w:w="1251"/>
        <w:gridCol w:w="1467"/>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1787" w:type="dxa"/>
            <w:vMerge w:val="restart"/>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项目名称</w:t>
            </w:r>
          </w:p>
        </w:tc>
        <w:tc>
          <w:tcPr>
            <w:tcW w:w="7052" w:type="dxa"/>
            <w:gridSpan w:val="6"/>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测试参数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1787" w:type="dxa"/>
            <w:vMerge w:val="continue"/>
            <w:vAlign w:val="center"/>
          </w:tcPr>
          <w:p>
            <w:pPr>
              <w:pStyle w:val="525"/>
              <w:bidi w:val="0"/>
              <w:spacing w:line="240" w:lineRule="auto"/>
              <w:jc w:val="center"/>
              <w:rPr>
                <w:rFonts w:hint="eastAsia"/>
                <w:b w:val="0"/>
                <w:bCs/>
                <w:highlight w:val="none"/>
                <w:lang w:val="en-US" w:eastAsia="zh-CN"/>
              </w:rPr>
            </w:pPr>
          </w:p>
        </w:tc>
        <w:tc>
          <w:tcPr>
            <w:tcW w:w="933"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单8</w:t>
            </w:r>
          </w:p>
        </w:tc>
        <w:tc>
          <w:tcPr>
            <w:tcW w:w="1083"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双8</w:t>
            </w:r>
          </w:p>
        </w:tc>
        <w:tc>
          <w:tcPr>
            <w:tcW w:w="1114"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三位8</w:t>
            </w:r>
          </w:p>
        </w:tc>
        <w:tc>
          <w:tcPr>
            <w:tcW w:w="1204"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四位8</w:t>
            </w:r>
          </w:p>
        </w:tc>
        <w:tc>
          <w:tcPr>
            <w:tcW w:w="1251" w:type="dxa"/>
            <w:vAlign w:val="center"/>
          </w:tcPr>
          <w:p>
            <w:pPr>
              <w:pStyle w:val="525"/>
              <w:bidi w:val="0"/>
              <w:spacing w:line="240" w:lineRule="auto"/>
              <w:jc w:val="center"/>
              <w:rPr>
                <w:rFonts w:hint="eastAsia"/>
                <w:b w:val="0"/>
                <w:bCs/>
                <w:highlight w:val="none"/>
                <w:lang w:val="en-US" w:eastAsia="zh-CN"/>
              </w:rPr>
            </w:pPr>
            <w:r>
              <w:rPr>
                <w:rFonts w:hint="eastAsia"/>
                <w:b w:val="0"/>
                <w:bCs/>
                <w:highlight w:val="none"/>
                <w:lang w:val="en-US" w:eastAsia="zh-CN"/>
              </w:rPr>
              <w:t xml:space="preserve">5 </w:t>
            </w:r>
            <w:r>
              <w:rPr>
                <w:rFonts w:hint="default" w:ascii="Arial" w:hAnsi="Arial" w:cs="Arial"/>
                <w:b w:val="0"/>
                <w:bCs/>
                <w:highlight w:val="none"/>
                <w:lang w:val="en-US" w:eastAsia="zh-CN"/>
              </w:rPr>
              <w:t>×</w:t>
            </w:r>
            <w:r>
              <w:rPr>
                <w:rFonts w:hint="eastAsia"/>
                <w:b w:val="0"/>
                <w:bCs/>
                <w:highlight w:val="none"/>
                <w:lang w:val="en-US" w:eastAsia="zh-CN"/>
              </w:rPr>
              <w:t xml:space="preserve"> 7点阵</w:t>
            </w:r>
          </w:p>
        </w:tc>
        <w:tc>
          <w:tcPr>
            <w:tcW w:w="1467" w:type="dxa"/>
            <w:vAlign w:val="center"/>
          </w:tcPr>
          <w:p>
            <w:pPr>
              <w:pStyle w:val="525"/>
              <w:bidi w:val="0"/>
              <w:spacing w:line="240" w:lineRule="auto"/>
              <w:jc w:val="center"/>
              <w:rPr>
                <w:rFonts w:hint="eastAsia"/>
                <w:b w:val="0"/>
                <w:bCs/>
                <w:highlight w:val="none"/>
                <w:lang w:val="en-US" w:eastAsia="zh-CN"/>
              </w:rPr>
            </w:pPr>
            <w:r>
              <w:rPr>
                <w:rFonts w:hint="eastAsia"/>
                <w:b w:val="0"/>
                <w:bCs/>
                <w:highlight w:val="none"/>
                <w:lang w:val="en-US" w:eastAsia="zh-CN"/>
              </w:rPr>
              <w:t xml:space="preserve">8 </w:t>
            </w:r>
            <w:r>
              <w:rPr>
                <w:rFonts w:hint="default" w:ascii="Arial" w:hAnsi="Arial" w:cs="Arial"/>
                <w:b w:val="0"/>
                <w:bCs/>
                <w:highlight w:val="none"/>
                <w:lang w:val="en-US" w:eastAsia="zh-CN"/>
              </w:rPr>
              <w:t>×</w:t>
            </w:r>
            <w:r>
              <w:rPr>
                <w:rFonts w:hint="eastAsia"/>
                <w:b w:val="0"/>
                <w:bCs/>
                <w:highlight w:val="none"/>
                <w:lang w:val="en-US" w:eastAsia="zh-CN"/>
              </w:rPr>
              <w:t xml:space="preserve"> 8点阵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1787" w:type="dxa"/>
            <w:vAlign w:val="center"/>
          </w:tcPr>
          <w:p>
            <w:pPr>
              <w:pStyle w:val="525"/>
              <w:bidi w:val="0"/>
              <w:spacing w:line="240" w:lineRule="auto"/>
              <w:jc w:val="center"/>
              <w:rPr>
                <w:rFonts w:hint="eastAsia"/>
                <w:b w:val="0"/>
                <w:bCs/>
                <w:highlight w:val="none"/>
                <w:lang w:val="en-US" w:eastAsia="zh-CN"/>
              </w:rPr>
            </w:pPr>
            <w:r>
              <w:rPr>
                <w:rFonts w:hint="eastAsia"/>
                <w:b w:val="0"/>
                <w:bCs/>
                <w:highlight w:val="none"/>
                <w:lang w:val="en-US" w:eastAsia="zh-CN"/>
              </w:rPr>
              <w:t>正向电压</w:t>
            </w:r>
          </w:p>
        </w:tc>
        <w:tc>
          <w:tcPr>
            <w:tcW w:w="933"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3.8 v</w:t>
            </w:r>
          </w:p>
        </w:tc>
        <w:tc>
          <w:tcPr>
            <w:tcW w:w="1083"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2.5 v</w:t>
            </w:r>
          </w:p>
        </w:tc>
        <w:tc>
          <w:tcPr>
            <w:tcW w:w="1114"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3.8 v</w:t>
            </w:r>
          </w:p>
        </w:tc>
        <w:tc>
          <w:tcPr>
            <w:tcW w:w="1204"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2.4 v</w:t>
            </w:r>
          </w:p>
        </w:tc>
        <w:tc>
          <w:tcPr>
            <w:tcW w:w="1251"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2.4v</w:t>
            </w:r>
          </w:p>
        </w:tc>
        <w:tc>
          <w:tcPr>
            <w:tcW w:w="1467"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2.4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87" w:type="dxa"/>
            <w:vAlign w:val="center"/>
          </w:tcPr>
          <w:p>
            <w:pPr>
              <w:pStyle w:val="525"/>
              <w:bidi w:val="0"/>
              <w:spacing w:line="240" w:lineRule="auto"/>
              <w:jc w:val="center"/>
              <w:rPr>
                <w:rFonts w:hint="eastAsia"/>
                <w:b w:val="0"/>
                <w:bCs/>
                <w:highlight w:val="none"/>
                <w:lang w:val="en-US" w:eastAsia="zh-CN"/>
              </w:rPr>
            </w:pPr>
            <w:bookmarkStart w:id="40" w:name="OLE_LINK17"/>
            <w:r>
              <w:rPr>
                <w:rFonts w:hint="eastAsia"/>
                <w:b w:val="0"/>
                <w:bCs/>
                <w:highlight w:val="none"/>
                <w:lang w:val="en-US" w:eastAsia="zh-CN"/>
              </w:rPr>
              <w:t>最大发光强度</w:t>
            </w:r>
            <w:bookmarkEnd w:id="40"/>
          </w:p>
        </w:tc>
        <w:tc>
          <w:tcPr>
            <w:tcW w:w="933"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160 cd</w:t>
            </w:r>
          </w:p>
        </w:tc>
        <w:tc>
          <w:tcPr>
            <w:tcW w:w="1083"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30 cd</w:t>
            </w:r>
          </w:p>
        </w:tc>
        <w:tc>
          <w:tcPr>
            <w:tcW w:w="1114"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160 cd</w:t>
            </w:r>
          </w:p>
        </w:tc>
        <w:tc>
          <w:tcPr>
            <w:tcW w:w="1204"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90 cd</w:t>
            </w:r>
          </w:p>
        </w:tc>
        <w:tc>
          <w:tcPr>
            <w:tcW w:w="1251"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90 cd</w:t>
            </w:r>
          </w:p>
        </w:tc>
        <w:tc>
          <w:tcPr>
            <w:tcW w:w="1473" w:type="dxa"/>
            <w:gridSpan w:val="2"/>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90 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87" w:type="dxa"/>
            <w:vAlign w:val="center"/>
          </w:tcPr>
          <w:p>
            <w:pPr>
              <w:pStyle w:val="525"/>
              <w:bidi w:val="0"/>
              <w:spacing w:line="240" w:lineRule="auto"/>
              <w:jc w:val="center"/>
              <w:rPr>
                <w:rFonts w:hint="eastAsia"/>
                <w:b w:val="0"/>
                <w:bCs/>
                <w:highlight w:val="none"/>
                <w:lang w:val="en-US" w:eastAsia="zh-CN"/>
              </w:rPr>
            </w:pPr>
            <w:r>
              <w:rPr>
                <w:rFonts w:hint="eastAsia"/>
                <w:b w:val="0"/>
                <w:bCs/>
                <w:highlight w:val="none"/>
                <w:lang w:val="en-US" w:eastAsia="zh-CN"/>
              </w:rPr>
              <w:t>波长</w:t>
            </w:r>
          </w:p>
        </w:tc>
        <w:tc>
          <w:tcPr>
            <w:tcW w:w="933"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470 nm</w:t>
            </w:r>
          </w:p>
        </w:tc>
        <w:tc>
          <w:tcPr>
            <w:tcW w:w="1083"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645 nm</w:t>
            </w:r>
          </w:p>
        </w:tc>
        <w:tc>
          <w:tcPr>
            <w:tcW w:w="1114"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470 nm</w:t>
            </w:r>
          </w:p>
        </w:tc>
        <w:tc>
          <w:tcPr>
            <w:tcW w:w="1204"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630 nm</w:t>
            </w:r>
          </w:p>
        </w:tc>
        <w:tc>
          <w:tcPr>
            <w:tcW w:w="1251"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630 nm</w:t>
            </w:r>
          </w:p>
        </w:tc>
        <w:tc>
          <w:tcPr>
            <w:tcW w:w="1473" w:type="dxa"/>
            <w:gridSpan w:val="2"/>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630 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87" w:type="dxa"/>
            <w:vAlign w:val="center"/>
          </w:tcPr>
          <w:p>
            <w:pPr>
              <w:pStyle w:val="525"/>
              <w:bidi w:val="0"/>
              <w:spacing w:line="240" w:lineRule="auto"/>
              <w:jc w:val="center"/>
              <w:rPr>
                <w:rFonts w:hint="default"/>
                <w:b w:val="0"/>
                <w:bCs/>
                <w:highlight w:val="none"/>
                <w:lang w:val="en-US" w:eastAsia="zh-CN"/>
              </w:rPr>
            </w:pPr>
            <w:bookmarkStart w:id="41" w:name="OLE_LINK14" w:colFirst="0" w:colLast="0"/>
            <w:r>
              <w:rPr>
                <w:rFonts w:hint="eastAsia"/>
                <w:b w:val="0"/>
                <w:bCs/>
                <w:highlight w:val="none"/>
                <w:lang w:val="en-US" w:eastAsia="zh-CN"/>
              </w:rPr>
              <w:t>反向电流</w:t>
            </w:r>
          </w:p>
        </w:tc>
        <w:tc>
          <w:tcPr>
            <w:tcW w:w="933" w:type="dxa"/>
            <w:vAlign w:val="center"/>
          </w:tcPr>
          <w:p>
            <w:pPr>
              <w:pStyle w:val="525"/>
              <w:bidi w:val="0"/>
              <w:spacing w:line="240" w:lineRule="auto"/>
              <w:jc w:val="center"/>
              <w:rPr>
                <w:rFonts w:hint="default"/>
                <w:b w:val="0"/>
                <w:bCs/>
                <w:highlight w:val="none"/>
                <w:lang w:val="en-US" w:eastAsia="zh-CN"/>
              </w:rPr>
            </w:pPr>
            <w:bookmarkStart w:id="42" w:name="OLE_LINK13"/>
            <w:r>
              <w:rPr>
                <w:rFonts w:hint="eastAsia"/>
                <w:b w:val="0"/>
                <w:bCs/>
                <w:highlight w:val="none"/>
                <w:lang w:val="en-US" w:eastAsia="zh-CN"/>
              </w:rPr>
              <w:t>20 mA</w:t>
            </w:r>
            <w:bookmarkEnd w:id="42"/>
          </w:p>
        </w:tc>
        <w:tc>
          <w:tcPr>
            <w:tcW w:w="1083"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20 mA</w:t>
            </w:r>
          </w:p>
        </w:tc>
        <w:tc>
          <w:tcPr>
            <w:tcW w:w="1114"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20 mA</w:t>
            </w:r>
          </w:p>
        </w:tc>
        <w:tc>
          <w:tcPr>
            <w:tcW w:w="1204"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20 mA</w:t>
            </w:r>
          </w:p>
        </w:tc>
        <w:tc>
          <w:tcPr>
            <w:tcW w:w="1251"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20 mA</w:t>
            </w:r>
          </w:p>
        </w:tc>
        <w:tc>
          <w:tcPr>
            <w:tcW w:w="1473" w:type="dxa"/>
            <w:gridSpan w:val="2"/>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20 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845" w:type="dxa"/>
            <w:gridSpan w:val="8"/>
          </w:tcPr>
          <w:p>
            <w:pPr>
              <w:pStyle w:val="303"/>
              <w:bidi w:val="0"/>
              <w:rPr>
                <w:rFonts w:hint="eastAsia"/>
                <w:lang w:val="en-US" w:eastAsia="zh-CN"/>
              </w:rPr>
            </w:pPr>
            <w:r>
              <w:rPr>
                <w:rFonts w:hint="eastAsia"/>
                <w:lang w:val="en-US" w:eastAsia="zh-CN"/>
              </w:rPr>
              <w:t xml:space="preserve">表中测试参数适用于0.36 inch的8字高度数码管。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p>
        </w:tc>
      </w:tr>
      <w:bookmarkEnd w:id="41"/>
    </w:tbl>
    <w:p>
      <w:pPr>
        <w:pStyle w:val="258"/>
        <w:ind w:left="0" w:leftChars="0" w:firstLine="0" w:firstLineChars="0"/>
        <w:rPr>
          <w:rFonts w:hint="default"/>
          <w:highlight w:val="none"/>
          <w:lang w:val="en-US" w:eastAsia="zh-CN"/>
        </w:rPr>
      </w:pPr>
    </w:p>
    <w:p>
      <w:pPr>
        <w:pStyle w:val="261"/>
        <w:bidi w:val="0"/>
        <w:rPr>
          <w:rFonts w:hint="default"/>
          <w:highlight w:val="none"/>
          <w:lang w:val="en-US" w:eastAsia="zh-CN"/>
        </w:rPr>
      </w:pPr>
      <w:r>
        <w:rPr>
          <w:rFonts w:hint="eastAsia"/>
          <w:highlight w:val="none"/>
          <w:lang w:val="en-US" w:eastAsia="zh-CN"/>
        </w:rPr>
        <w:t>有毒有害物质</w:t>
      </w:r>
    </w:p>
    <w:p>
      <w:pPr>
        <w:pStyle w:val="530"/>
        <w:shd w:val="clear"/>
        <w:ind w:left="0" w:leftChars="0" w:firstLine="420" w:firstLineChars="200"/>
        <w:rPr>
          <w:rFonts w:hint="eastAsia" w:hAnsi="宋体" w:cs="宋体"/>
          <w:color w:val="auto"/>
          <w:highlight w:val="none"/>
          <w:lang w:val="en-US" w:eastAsia="zh-CN"/>
        </w:rPr>
      </w:pPr>
      <w:r>
        <w:rPr>
          <w:rFonts w:hint="eastAsia" w:hAnsi="宋体" w:cs="宋体"/>
          <w:color w:val="auto"/>
          <w:highlight w:val="none"/>
          <w:lang w:val="en-US" w:eastAsia="zh-CN"/>
        </w:rPr>
        <w:t>有毒有害物质应该符合表 2 的规定。</w:t>
      </w:r>
    </w:p>
    <w:p>
      <w:pPr>
        <w:pStyle w:val="301"/>
        <w:bidi w:val="0"/>
        <w:rPr>
          <w:rFonts w:hint="default"/>
          <w:highlight w:val="none"/>
          <w:lang w:val="en-US" w:eastAsia="zh-CN"/>
        </w:rPr>
      </w:pPr>
      <w:bookmarkStart w:id="43" w:name="OLE_LINK4"/>
      <w:r>
        <w:rPr>
          <w:rFonts w:hint="eastAsia" w:hAnsi="宋体" w:cs="宋体"/>
          <w:color w:val="auto"/>
          <w:highlight w:val="none"/>
          <w:lang w:val="en-US" w:eastAsia="zh-CN"/>
        </w:rPr>
        <w:t xml:space="preserve"> </w:t>
      </w:r>
      <w:r>
        <w:rPr>
          <w:rFonts w:hint="default" w:hAnsi="宋体" w:cs="宋体"/>
          <w:color w:val="auto"/>
          <w:highlight w:val="none"/>
          <w:lang w:val="en-US" w:eastAsia="zh-CN"/>
        </w:rPr>
        <w:t xml:space="preserve"> </w:t>
      </w:r>
      <w:r>
        <w:rPr>
          <w:rFonts w:hint="eastAsia"/>
          <w:highlight w:val="none"/>
          <w:lang w:val="en-US" w:eastAsia="zh-CN"/>
        </w:rPr>
        <w:t xml:space="preserve">有毒有害物质限量要求 </w:t>
      </w:r>
      <w:bookmarkEnd w:id="43"/>
      <w:r>
        <w:rPr>
          <w:rFonts w:hint="eastAsia"/>
          <w:highlight w:val="none"/>
          <w:lang w:val="en-US" w:eastAsia="zh-CN"/>
        </w:rPr>
        <w:t xml:space="preserve">                       </w:t>
      </w:r>
    </w:p>
    <w:tbl>
      <w:tblPr>
        <w:tblStyle w:val="89"/>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3176"/>
        <w:gridCol w:w="1913"/>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78" w:type="dxa"/>
          </w:tcPr>
          <w:p>
            <w:pPr>
              <w:pStyle w:val="525"/>
              <w:bidi w:val="0"/>
              <w:spacing w:line="240" w:lineRule="auto"/>
              <w:jc w:val="center"/>
              <w:rPr>
                <w:rFonts w:hint="default"/>
                <w:b w:val="0"/>
                <w:bCs/>
                <w:highlight w:val="none"/>
                <w:lang w:val="en-US" w:eastAsia="zh-CN"/>
              </w:rPr>
            </w:pPr>
            <w:bookmarkStart w:id="44" w:name="OLE_LINK23" w:colFirst="0" w:colLast="3"/>
            <w:r>
              <w:rPr>
                <w:rFonts w:hint="eastAsia"/>
                <w:b w:val="0"/>
                <w:bCs/>
                <w:highlight w:val="none"/>
                <w:lang w:val="en-US" w:eastAsia="zh-CN"/>
              </w:rPr>
              <w:t>序号</w:t>
            </w:r>
          </w:p>
        </w:tc>
        <w:tc>
          <w:tcPr>
            <w:tcW w:w="3176"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项目</w:t>
            </w:r>
          </w:p>
        </w:tc>
        <w:tc>
          <w:tcPr>
            <w:tcW w:w="1913"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限值</w:t>
            </w:r>
          </w:p>
        </w:tc>
        <w:tc>
          <w:tcPr>
            <w:tcW w:w="2190" w:type="dxa"/>
          </w:tcPr>
          <w:p>
            <w:pPr>
              <w:pStyle w:val="525"/>
              <w:bidi w:val="0"/>
              <w:spacing w:line="240" w:lineRule="auto"/>
              <w:jc w:val="center"/>
              <w:rPr>
                <w:rFonts w:hint="default"/>
                <w:b w:val="0"/>
                <w:bCs/>
                <w:highlight w:val="none"/>
                <w:lang w:val="en-US" w:eastAsia="zh-CN"/>
              </w:rPr>
            </w:pPr>
            <w:r>
              <w:rPr>
                <w:rFonts w:hint="eastAsia" w:hAnsi="宋体" w:cs="宋体"/>
                <w:color w:val="auto"/>
                <w:highlight w:val="none"/>
                <w:lang w:val="en-US" w:eastAsia="zh-CN"/>
              </w:rPr>
              <w:t>MDL</w:t>
            </w:r>
          </w:p>
        </w:tc>
      </w:tr>
      <w:bookmark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78"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1</w:t>
            </w:r>
          </w:p>
        </w:tc>
        <w:tc>
          <w:tcPr>
            <w:tcW w:w="3176"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镉（cd）</w:t>
            </w:r>
          </w:p>
        </w:tc>
        <w:tc>
          <w:tcPr>
            <w:tcW w:w="1913" w:type="dxa"/>
          </w:tcPr>
          <w:p>
            <w:pPr>
              <w:pStyle w:val="525"/>
              <w:bidi w:val="0"/>
              <w:spacing w:line="240" w:lineRule="auto"/>
              <w:jc w:val="center"/>
              <w:rPr>
                <w:rFonts w:hint="default"/>
                <w:b w:val="0"/>
                <w:bCs/>
                <w:highlight w:val="none"/>
                <w:lang w:val="en-US" w:eastAsia="zh-CN"/>
              </w:rPr>
            </w:pPr>
            <w:bookmarkStart w:id="45" w:name="OLE_LINK2"/>
            <w:r>
              <w:rPr>
                <w:rFonts w:hint="eastAsia"/>
                <w:b w:val="0"/>
                <w:bCs/>
                <w:highlight w:val="none"/>
                <w:lang w:val="en-US" w:eastAsia="zh-CN"/>
              </w:rPr>
              <w:t>&lt; 100</w:t>
            </w:r>
            <w:bookmarkEnd w:id="45"/>
            <w:r>
              <w:rPr>
                <w:rFonts w:hint="eastAsia"/>
                <w:b w:val="0"/>
                <w:bCs/>
                <w:highlight w:val="none"/>
                <w:lang w:val="en-US" w:eastAsia="zh-CN"/>
              </w:rPr>
              <w:t xml:space="preserve"> mg/kg</w:t>
            </w:r>
          </w:p>
        </w:tc>
        <w:tc>
          <w:tcPr>
            <w:tcW w:w="2190"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78"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2</w:t>
            </w:r>
          </w:p>
        </w:tc>
        <w:tc>
          <w:tcPr>
            <w:tcW w:w="3176"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铅（pb）</w:t>
            </w:r>
          </w:p>
        </w:tc>
        <w:tc>
          <w:tcPr>
            <w:tcW w:w="1913"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&lt; 1 000 mg/kg</w:t>
            </w:r>
          </w:p>
        </w:tc>
        <w:tc>
          <w:tcPr>
            <w:tcW w:w="2190"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78"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3</w:t>
            </w:r>
          </w:p>
        </w:tc>
        <w:tc>
          <w:tcPr>
            <w:tcW w:w="3176"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汞（Hg）</w:t>
            </w:r>
          </w:p>
        </w:tc>
        <w:tc>
          <w:tcPr>
            <w:tcW w:w="1913"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&lt; 1 000 mg/kg</w:t>
            </w:r>
          </w:p>
        </w:tc>
        <w:tc>
          <w:tcPr>
            <w:tcW w:w="2190"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78"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4</w:t>
            </w:r>
          </w:p>
        </w:tc>
        <w:tc>
          <w:tcPr>
            <w:tcW w:w="3176"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铬（Cr）</w:t>
            </w:r>
          </w:p>
        </w:tc>
        <w:tc>
          <w:tcPr>
            <w:tcW w:w="1913"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&lt; 1 000 mg/kg</w:t>
            </w:r>
          </w:p>
        </w:tc>
        <w:tc>
          <w:tcPr>
            <w:tcW w:w="2190"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78"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5</w:t>
            </w:r>
          </w:p>
        </w:tc>
        <w:tc>
          <w:tcPr>
            <w:tcW w:w="3176"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 xml:space="preserve">    六价铬（Cr（VI))</w:t>
            </w:r>
          </w:p>
        </w:tc>
        <w:tc>
          <w:tcPr>
            <w:tcW w:w="1913"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&lt; 1 000 mg/kg</w:t>
            </w:r>
          </w:p>
        </w:tc>
        <w:tc>
          <w:tcPr>
            <w:tcW w:w="2190"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78"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6</w:t>
            </w:r>
          </w:p>
        </w:tc>
        <w:tc>
          <w:tcPr>
            <w:tcW w:w="3176"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多溴联苯（PBBs）</w:t>
            </w:r>
          </w:p>
        </w:tc>
        <w:tc>
          <w:tcPr>
            <w:tcW w:w="1913"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&lt; 1 000 mg/kg</w:t>
            </w:r>
          </w:p>
        </w:tc>
        <w:tc>
          <w:tcPr>
            <w:tcW w:w="2190"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78"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7</w:t>
            </w:r>
          </w:p>
        </w:tc>
        <w:tc>
          <w:tcPr>
            <w:tcW w:w="3176"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多修二苯醚（PBDEs）</w:t>
            </w:r>
          </w:p>
        </w:tc>
        <w:tc>
          <w:tcPr>
            <w:tcW w:w="1913"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&lt; 1 000 mg/kg</w:t>
            </w:r>
          </w:p>
        </w:tc>
        <w:tc>
          <w:tcPr>
            <w:tcW w:w="2190"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w:t>
            </w:r>
          </w:p>
        </w:tc>
      </w:tr>
    </w:tbl>
    <w:p>
      <w:pPr>
        <w:pStyle w:val="316"/>
        <w:bidi w:val="0"/>
        <w:rPr>
          <w:rFonts w:hint="eastAsia" w:ascii="黑体" w:hAnsi="Times New Roman" w:eastAsia="黑体" w:cs="Times New Roman"/>
          <w:sz w:val="21"/>
          <w:szCs w:val="21"/>
          <w:highlight w:val="none"/>
          <w:lang w:val="en-US" w:eastAsia="zh-CN" w:bidi="ar-SA"/>
        </w:rPr>
      </w:pPr>
      <w:r>
        <w:rPr>
          <w:rFonts w:hint="eastAsia" w:ascii="黑体" w:hAnsi="Times New Roman" w:eastAsia="黑体" w:cs="Times New Roman"/>
          <w:sz w:val="21"/>
          <w:szCs w:val="21"/>
          <w:highlight w:val="none"/>
          <w:lang w:val="en-US" w:eastAsia="zh-CN" w:bidi="ar-SA"/>
        </w:rPr>
        <w:t>有毒有害物质限量要求（续）</w:t>
      </w:r>
    </w:p>
    <w:tbl>
      <w:tblPr>
        <w:tblStyle w:val="89"/>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3176"/>
        <w:gridCol w:w="1913"/>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78" w:type="dxa"/>
            <w:vAlign w:val="top"/>
          </w:tcPr>
          <w:p>
            <w:pPr>
              <w:pStyle w:val="525"/>
              <w:bidi w:val="0"/>
              <w:spacing w:line="240" w:lineRule="auto"/>
              <w:jc w:val="center"/>
              <w:rPr>
                <w:rFonts w:hint="eastAsia"/>
                <w:b w:val="0"/>
                <w:bCs/>
                <w:highlight w:val="none"/>
                <w:lang w:val="en-US" w:eastAsia="zh-CN"/>
              </w:rPr>
            </w:pPr>
            <w:r>
              <w:rPr>
                <w:rFonts w:hint="eastAsia"/>
                <w:b w:val="0"/>
                <w:bCs/>
                <w:highlight w:val="none"/>
                <w:lang w:val="en-US" w:eastAsia="zh-CN"/>
              </w:rPr>
              <w:t>序号</w:t>
            </w:r>
          </w:p>
        </w:tc>
        <w:tc>
          <w:tcPr>
            <w:tcW w:w="3176" w:type="dxa"/>
            <w:vAlign w:val="top"/>
          </w:tcPr>
          <w:p>
            <w:pPr>
              <w:pStyle w:val="525"/>
              <w:bidi w:val="0"/>
              <w:spacing w:line="240" w:lineRule="auto"/>
              <w:jc w:val="center"/>
              <w:rPr>
                <w:rFonts w:hint="eastAsia"/>
                <w:b w:val="0"/>
                <w:bCs/>
                <w:highlight w:val="none"/>
                <w:lang w:val="en-US" w:eastAsia="zh-CN"/>
              </w:rPr>
            </w:pPr>
            <w:r>
              <w:rPr>
                <w:rFonts w:hint="eastAsia"/>
                <w:b w:val="0"/>
                <w:bCs/>
                <w:highlight w:val="none"/>
                <w:lang w:val="en-US" w:eastAsia="zh-CN"/>
              </w:rPr>
              <w:t>项目</w:t>
            </w:r>
          </w:p>
        </w:tc>
        <w:tc>
          <w:tcPr>
            <w:tcW w:w="1913" w:type="dxa"/>
            <w:vAlign w:val="top"/>
          </w:tcPr>
          <w:p>
            <w:pPr>
              <w:pStyle w:val="525"/>
              <w:bidi w:val="0"/>
              <w:spacing w:line="240" w:lineRule="auto"/>
              <w:jc w:val="center"/>
              <w:rPr>
                <w:rFonts w:hint="eastAsia"/>
                <w:b w:val="0"/>
                <w:bCs/>
                <w:highlight w:val="none"/>
                <w:lang w:val="en-US" w:eastAsia="zh-CN"/>
              </w:rPr>
            </w:pPr>
            <w:r>
              <w:rPr>
                <w:rFonts w:hint="eastAsia"/>
                <w:b w:val="0"/>
                <w:bCs/>
                <w:highlight w:val="none"/>
                <w:lang w:val="en-US" w:eastAsia="zh-CN"/>
              </w:rPr>
              <w:t>限值</w:t>
            </w:r>
          </w:p>
        </w:tc>
        <w:tc>
          <w:tcPr>
            <w:tcW w:w="2190" w:type="dxa"/>
            <w:vAlign w:val="top"/>
          </w:tcPr>
          <w:p>
            <w:pPr>
              <w:pStyle w:val="525"/>
              <w:bidi w:val="0"/>
              <w:spacing w:line="240" w:lineRule="auto"/>
              <w:jc w:val="center"/>
              <w:rPr>
                <w:rFonts w:hint="eastAsia"/>
                <w:b w:val="0"/>
                <w:bCs/>
                <w:highlight w:val="none"/>
                <w:lang w:val="en-US" w:eastAsia="zh-CN"/>
              </w:rPr>
            </w:pPr>
            <w:r>
              <w:rPr>
                <w:rFonts w:hint="eastAsia" w:hAnsi="宋体" w:cs="宋体"/>
                <w:color w:val="auto"/>
                <w:highlight w:val="none"/>
                <w:lang w:val="en-US" w:eastAsia="zh-CN"/>
              </w:rPr>
              <w:t>MDL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78"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8</w:t>
            </w:r>
          </w:p>
        </w:tc>
        <w:tc>
          <w:tcPr>
            <w:tcW w:w="3176"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邻苯二甲酸丁基苄基酯（DBP）</w:t>
            </w:r>
          </w:p>
        </w:tc>
        <w:tc>
          <w:tcPr>
            <w:tcW w:w="1913" w:type="dxa"/>
          </w:tcPr>
          <w:p>
            <w:pPr>
              <w:pStyle w:val="525"/>
              <w:bidi w:val="0"/>
              <w:spacing w:line="240" w:lineRule="auto"/>
              <w:jc w:val="center"/>
              <w:rPr>
                <w:rFonts w:hint="default"/>
                <w:b/>
                <w:bCs w:val="0"/>
                <w:highlight w:val="none"/>
                <w:lang w:val="en-US" w:eastAsia="zh-CN"/>
              </w:rPr>
            </w:pPr>
            <w:r>
              <w:rPr>
                <w:rFonts w:hint="eastAsia"/>
                <w:b w:val="0"/>
                <w:bCs/>
                <w:highlight w:val="none"/>
                <w:lang w:val="en-US" w:eastAsia="zh-CN"/>
              </w:rPr>
              <w:t>&lt; 1 000 mg/kg</w:t>
            </w:r>
          </w:p>
        </w:tc>
        <w:tc>
          <w:tcPr>
            <w:tcW w:w="2190"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78"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9</w:t>
            </w:r>
          </w:p>
        </w:tc>
        <w:tc>
          <w:tcPr>
            <w:tcW w:w="3176"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零苯甲酸（2-乙基乙基酯）（DEHP)</w:t>
            </w:r>
          </w:p>
        </w:tc>
        <w:tc>
          <w:tcPr>
            <w:tcW w:w="1913" w:type="dxa"/>
          </w:tcPr>
          <w:p>
            <w:pPr>
              <w:pStyle w:val="525"/>
              <w:bidi w:val="0"/>
              <w:spacing w:line="240" w:lineRule="auto"/>
              <w:jc w:val="center"/>
              <w:rPr>
                <w:rFonts w:hint="default"/>
                <w:b w:val="0"/>
                <w:bCs/>
                <w:highlight w:val="none"/>
                <w:lang w:val="en-US" w:eastAsia="zh-CN"/>
              </w:rPr>
            </w:pPr>
            <w:bookmarkStart w:id="46" w:name="OLE_LINK3"/>
            <w:r>
              <w:rPr>
                <w:rFonts w:hint="eastAsia"/>
                <w:b w:val="0"/>
                <w:bCs/>
                <w:highlight w:val="none"/>
                <w:lang w:val="en-US" w:eastAsia="zh-CN"/>
              </w:rPr>
              <w:t>&lt; 1 000</w:t>
            </w:r>
            <w:bookmarkEnd w:id="46"/>
            <w:r>
              <w:rPr>
                <w:rFonts w:hint="eastAsia"/>
                <w:b w:val="0"/>
                <w:bCs/>
                <w:highlight w:val="none"/>
                <w:lang w:val="en-US" w:eastAsia="zh-CN"/>
              </w:rPr>
              <w:t xml:space="preserve"> mg/kg</w:t>
            </w:r>
          </w:p>
        </w:tc>
        <w:tc>
          <w:tcPr>
            <w:tcW w:w="2190"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78"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10</w:t>
            </w:r>
          </w:p>
        </w:tc>
        <w:tc>
          <w:tcPr>
            <w:tcW w:w="3176"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邻苯二甲酸丁基苄基酯（BBP）</w:t>
            </w:r>
          </w:p>
        </w:tc>
        <w:tc>
          <w:tcPr>
            <w:tcW w:w="1913"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&lt; 1 000 mg/kg</w:t>
            </w:r>
          </w:p>
        </w:tc>
        <w:tc>
          <w:tcPr>
            <w:tcW w:w="2190"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357" w:type="dxa"/>
            <w:gridSpan w:val="4"/>
          </w:tcPr>
          <w:p>
            <w:pPr>
              <w:pStyle w:val="303"/>
              <w:bidi w:val="0"/>
              <w:rPr>
                <w:rFonts w:hint="eastAsia"/>
                <w:b w:val="0"/>
                <w:bCs/>
                <w:highlight w:val="none"/>
                <w:lang w:val="en-US" w:eastAsia="zh-CN"/>
              </w:rPr>
            </w:pPr>
            <w:r>
              <w:rPr>
                <w:rFonts w:hint="eastAsia"/>
                <w:highlight w:val="none"/>
                <w:lang w:val="en-US" w:eastAsia="zh-CN"/>
              </w:rPr>
              <w:t>MDL为</w:t>
            </w:r>
            <w:bookmarkStart w:id="47" w:name="OLE_LINK24"/>
            <w:r>
              <w:rPr>
                <w:rFonts w:hint="eastAsia"/>
                <w:highlight w:val="none"/>
                <w:lang w:val="en-US" w:eastAsia="zh-CN"/>
              </w:rPr>
              <w:t>方法检出最低限值</w:t>
            </w:r>
            <w:bookmarkEnd w:id="47"/>
          </w:p>
        </w:tc>
      </w:tr>
    </w:tbl>
    <w:p>
      <w:pPr>
        <w:pStyle w:val="260"/>
        <w:bidi w:val="0"/>
        <w:rPr>
          <w:rFonts w:hint="default"/>
          <w:highlight w:val="none"/>
          <w:lang w:val="en-US" w:eastAsia="zh-CN"/>
        </w:rPr>
      </w:pPr>
      <w:r>
        <w:rPr>
          <w:rFonts w:hint="eastAsia"/>
          <w:highlight w:val="none"/>
          <w:lang w:val="en-US" w:eastAsia="zh-CN"/>
        </w:rPr>
        <w:t xml:space="preserve">电耐久性 </w:t>
      </w:r>
    </w:p>
    <w:p>
      <w:pPr>
        <w:pStyle w:val="258"/>
        <w:rPr>
          <w:rFonts w:hint="default"/>
          <w:highlight w:val="none"/>
          <w:lang w:val="en-US" w:eastAsia="zh-CN"/>
        </w:rPr>
      </w:pPr>
      <w:r>
        <w:rPr>
          <w:rFonts w:hint="eastAsia"/>
          <w:highlight w:val="none"/>
          <w:lang w:val="en-US" w:eastAsia="zh-CN"/>
        </w:rPr>
        <w:t xml:space="preserve">应符合 </w:t>
      </w:r>
      <w:bookmarkStart w:id="48" w:name="OLE_LINK7"/>
      <w:r>
        <w:rPr>
          <w:rFonts w:hint="eastAsia"/>
          <w:highlight w:val="none"/>
          <w:lang w:val="en-US" w:eastAsia="zh-CN"/>
        </w:rPr>
        <w:t xml:space="preserve">GB 4589.1 </w:t>
      </w:r>
      <w:bookmarkEnd w:id="48"/>
      <w:r>
        <w:rPr>
          <w:rFonts w:hint="eastAsia"/>
          <w:highlight w:val="none"/>
          <w:lang w:val="en-US" w:eastAsia="zh-CN"/>
        </w:rPr>
        <w:t>中 3.9 中规定。</w:t>
      </w:r>
    </w:p>
    <w:p>
      <w:pPr>
        <w:pStyle w:val="260"/>
        <w:bidi w:val="0"/>
        <w:ind w:left="0" w:leftChars="0" w:firstLine="0" w:firstLineChars="0"/>
        <w:rPr>
          <w:rFonts w:hint="eastAsia"/>
          <w:highlight w:val="none"/>
          <w:lang w:val="en-US" w:eastAsia="zh-CN"/>
        </w:rPr>
      </w:pPr>
      <w:r>
        <w:rPr>
          <w:rFonts w:hint="eastAsia"/>
          <w:highlight w:val="none"/>
          <w:lang w:val="en-US" w:eastAsia="zh-CN"/>
        </w:rPr>
        <w:t>密封性</w:t>
      </w:r>
    </w:p>
    <w:p>
      <w:pPr>
        <w:keepNext w:val="0"/>
        <w:keepLines w:val="0"/>
        <w:widowControl/>
        <w:suppressLineNumbers w:val="0"/>
        <w:ind w:firstLine="420" w:firstLineChars="200"/>
        <w:jc w:val="left"/>
        <w:rPr>
          <w:rFonts w:hint="default"/>
          <w:highlight w:val="none"/>
          <w:lang w:val="en-US" w:eastAsia="zh-CN"/>
        </w:rPr>
      </w:pPr>
      <w:r>
        <w:rPr>
          <w:rFonts w:hint="eastAsia" w:ascii="宋体" w:hAnsi="宋体" w:cs="宋体"/>
          <w:color w:val="000000"/>
          <w:kern w:val="0"/>
          <w:sz w:val="21"/>
          <w:szCs w:val="21"/>
          <w:highlight w:val="none"/>
          <w:lang w:val="en-US" w:eastAsia="zh-CN" w:bidi="ar"/>
        </w:rPr>
        <w:t xml:space="preserve">应符合 </w:t>
      </w:r>
      <w:bookmarkStart w:id="49" w:name="OLE_LINK16"/>
      <w:r>
        <w:rPr>
          <w:rFonts w:hint="eastAsia" w:ascii="宋体" w:hAnsi="宋体" w:cs="宋体"/>
          <w:color w:val="000000"/>
          <w:kern w:val="0"/>
          <w:sz w:val="21"/>
          <w:szCs w:val="21"/>
          <w:highlight w:val="none"/>
          <w:lang w:val="en-US" w:eastAsia="zh-CN" w:bidi="ar"/>
        </w:rPr>
        <w:t xml:space="preserve">GB/T </w:t>
      </w:r>
      <w:bookmarkEnd w:id="49"/>
      <w:r>
        <w:rPr>
          <w:rFonts w:hint="eastAsia" w:ascii="宋体" w:hAnsi="宋体" w:cs="宋体"/>
          <w:color w:val="000000"/>
          <w:kern w:val="0"/>
          <w:sz w:val="21"/>
          <w:szCs w:val="21"/>
          <w:highlight w:val="none"/>
          <w:lang w:val="en-US" w:eastAsia="zh-CN" w:bidi="ar"/>
        </w:rPr>
        <w:t>2423.23 中的规定</w:t>
      </w:r>
      <w:r>
        <w:rPr>
          <w:rFonts w:hint="eastAsia" w:ascii="宋体" w:hAnsi="宋体" w:eastAsia="宋体" w:cs="宋体"/>
          <w:color w:val="000000"/>
          <w:kern w:val="0"/>
          <w:sz w:val="21"/>
          <w:szCs w:val="21"/>
          <w:highlight w:val="none"/>
          <w:lang w:val="en-US" w:eastAsia="zh-CN" w:bidi="ar"/>
        </w:rPr>
        <w:t xml:space="preserve">。 </w:t>
      </w:r>
      <w:r>
        <w:rPr>
          <w:rFonts w:hint="default"/>
          <w:highlight w:val="none"/>
          <w:lang w:val="en-US" w:eastAsia="zh-CN"/>
        </w:rPr>
        <w:t xml:space="preserve">     </w:t>
      </w:r>
    </w:p>
    <w:p>
      <w:pPr>
        <w:pStyle w:val="260"/>
        <w:bidi w:val="0"/>
        <w:ind w:left="0" w:leftChars="0" w:firstLine="0" w:firstLineChars="0"/>
        <w:rPr>
          <w:rFonts w:hint="default"/>
          <w:highlight w:val="none"/>
          <w:lang w:val="en-US" w:eastAsia="zh-CN"/>
        </w:rPr>
      </w:pPr>
      <w:r>
        <w:rPr>
          <w:rFonts w:hint="default"/>
          <w:highlight w:val="none"/>
          <w:lang w:val="en-US" w:eastAsia="zh-CN"/>
        </w:rPr>
        <w:t>散热</w:t>
      </w:r>
      <w:r>
        <w:rPr>
          <w:rFonts w:hint="eastAsia"/>
          <w:highlight w:val="none"/>
          <w:lang w:val="en-US" w:eastAsia="zh-CN"/>
        </w:rPr>
        <w:t>性</w:t>
      </w:r>
    </w:p>
    <w:p>
      <w:pPr>
        <w:keepNext w:val="0"/>
        <w:keepLines w:val="0"/>
        <w:widowControl/>
        <w:suppressLineNumbers w:val="0"/>
        <w:ind w:firstLine="420" w:firstLineChars="200"/>
        <w:jc w:val="left"/>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应符合 </w:t>
      </w:r>
      <w:bookmarkStart w:id="50" w:name="OLE_LINK5"/>
      <w:r>
        <w:rPr>
          <w:rFonts w:hint="eastAsia" w:ascii="宋体" w:hAnsi="宋体" w:cs="宋体"/>
          <w:color w:val="000000"/>
          <w:kern w:val="0"/>
          <w:sz w:val="21"/>
          <w:szCs w:val="21"/>
          <w:highlight w:val="none"/>
          <w:lang w:val="en-US" w:eastAsia="zh-CN" w:bidi="ar"/>
        </w:rPr>
        <w:t>GB/T 8446.1</w:t>
      </w:r>
      <w:bookmarkEnd w:id="50"/>
      <w:r>
        <w:rPr>
          <w:rFonts w:hint="eastAsia" w:ascii="宋体" w:hAnsi="宋体" w:cs="宋体"/>
          <w:color w:val="000000"/>
          <w:kern w:val="0"/>
          <w:sz w:val="21"/>
          <w:szCs w:val="21"/>
          <w:highlight w:val="none"/>
          <w:lang w:val="en-US" w:eastAsia="zh-CN" w:bidi="ar"/>
        </w:rPr>
        <w:t xml:space="preserve"> 中的规定</w:t>
      </w:r>
      <w:r>
        <w:rPr>
          <w:rFonts w:hint="eastAsia" w:ascii="宋体" w:hAnsi="宋体" w:eastAsia="宋体" w:cs="宋体"/>
          <w:color w:val="000000"/>
          <w:kern w:val="0"/>
          <w:sz w:val="21"/>
          <w:szCs w:val="21"/>
          <w:highlight w:val="none"/>
          <w:lang w:val="en-US" w:eastAsia="zh-CN" w:bidi="ar"/>
        </w:rPr>
        <w:t>。</w:t>
      </w:r>
    </w:p>
    <w:p>
      <w:pPr>
        <w:pStyle w:val="259"/>
        <w:shd w:val="clear"/>
        <w:bidi w:val="0"/>
        <w:rPr>
          <w:rFonts w:hint="eastAsia"/>
          <w:highlight w:val="none"/>
          <w:lang w:val="en-US" w:eastAsia="zh-CN"/>
        </w:rPr>
      </w:pPr>
      <w:bookmarkStart w:id="51" w:name="_Toc3364"/>
      <w:bookmarkStart w:id="52" w:name="_Toc30146"/>
      <w:r>
        <w:rPr>
          <w:rFonts w:hint="eastAsia"/>
          <w:color w:val="auto"/>
          <w:highlight w:val="none"/>
          <w:lang w:val="en-US" w:eastAsia="zh-CN"/>
        </w:rPr>
        <w:t>试验方法</w:t>
      </w:r>
      <w:bookmarkEnd w:id="51"/>
      <w:bookmarkEnd w:id="52"/>
      <w:r>
        <w:rPr>
          <w:rFonts w:hint="eastAsia"/>
          <w:color w:val="auto"/>
          <w:highlight w:val="none"/>
          <w:lang w:val="en-US" w:eastAsia="zh-CN"/>
        </w:rPr>
        <w:t xml:space="preserve"> </w:t>
      </w:r>
      <w:r>
        <w:rPr>
          <w:rFonts w:hint="default" w:hAnsi="宋体" w:cs="宋体"/>
          <w:highlight w:val="none"/>
          <w:lang w:val="en-US" w:eastAsia="zh-CN"/>
        </w:rPr>
        <w:t xml:space="preserve">        </w:t>
      </w:r>
      <w:r>
        <w:rPr>
          <w:rFonts w:hint="eastAsia" w:hAnsi="宋体" w:cs="宋体"/>
          <w:highlight w:val="none"/>
          <w:lang w:val="en-US" w:eastAsia="zh-CN"/>
        </w:rPr>
        <w:t xml:space="preserve"> </w:t>
      </w:r>
      <w:r>
        <w:rPr>
          <w:rFonts w:hint="default" w:hAnsi="宋体" w:cs="宋体"/>
          <w:highlight w:val="none"/>
          <w:lang w:val="en-US" w:eastAsia="zh-CN"/>
        </w:rPr>
        <w:t xml:space="preserve">            </w:t>
      </w:r>
      <w:r>
        <w:rPr>
          <w:rFonts w:hint="eastAsia" w:hAnsi="宋体" w:cs="宋体"/>
          <w:highlight w:val="none"/>
          <w:lang w:val="en-US" w:eastAsia="zh-CN"/>
        </w:rPr>
        <w:t xml:space="preserve"> </w:t>
      </w:r>
      <w:r>
        <w:rPr>
          <w:rFonts w:hint="default" w:hAnsi="宋体" w:cs="宋体"/>
          <w:highlight w:val="none"/>
          <w:lang w:val="en-US" w:eastAsia="zh-CN"/>
        </w:rPr>
        <w:t xml:space="preserve">      </w:t>
      </w:r>
      <w:r>
        <w:rPr>
          <w:rFonts w:hint="eastAsia" w:hAnsi="宋体" w:cs="宋体"/>
          <w:highlight w:val="none"/>
          <w:lang w:val="en-US" w:eastAsia="zh-CN"/>
        </w:rPr>
        <w:t xml:space="preserve"> </w:t>
      </w:r>
      <w:r>
        <w:rPr>
          <w:rFonts w:hint="default" w:hAnsi="宋体" w:cs="宋体"/>
          <w:highlight w:val="none"/>
          <w:lang w:val="en-US" w:eastAsia="zh-CN"/>
        </w:rPr>
        <w:t xml:space="preserve">      </w:t>
      </w:r>
      <w:r>
        <w:rPr>
          <w:rFonts w:hint="eastAsia" w:hAnsi="宋体" w:cs="宋体"/>
          <w:highlight w:val="none"/>
          <w:lang w:val="en-US" w:eastAsia="zh-CN"/>
        </w:rPr>
        <w:t xml:space="preserve"> </w:t>
      </w:r>
      <w:r>
        <w:rPr>
          <w:rFonts w:hint="default" w:hAnsi="宋体" w:cs="宋体"/>
          <w:highlight w:val="none"/>
          <w:lang w:val="en-US" w:eastAsia="zh-CN"/>
        </w:rPr>
        <w:t xml:space="preserve">    </w:t>
      </w:r>
      <w:r>
        <w:rPr>
          <w:rFonts w:hint="eastAsia" w:hAnsi="宋体" w:cs="宋体"/>
          <w:highlight w:val="none"/>
          <w:lang w:val="en-US" w:eastAsia="zh-CN"/>
        </w:rPr>
        <w:t xml:space="preserve"> </w:t>
      </w:r>
      <w:r>
        <w:rPr>
          <w:rFonts w:hint="default" w:hAnsi="宋体" w:cs="宋体"/>
          <w:highlight w:val="none"/>
          <w:lang w:val="en-US" w:eastAsia="zh-CN"/>
        </w:rPr>
        <w:t xml:space="preserve">       </w:t>
      </w:r>
      <w:r>
        <w:rPr>
          <w:rFonts w:hint="eastAsia" w:ascii="宋体" w:hAnsi="宋体" w:eastAsia="宋体" w:cs="宋体"/>
          <w:highlight w:val="none"/>
          <w:lang w:val="en-US" w:eastAsia="zh-CN"/>
        </w:rPr>
        <w:t xml:space="preserve"> </w:t>
      </w:r>
      <w:r>
        <w:rPr>
          <w:rFonts w:hint="default" w:ascii="宋体" w:hAnsi="宋体" w:eastAsia="宋体" w:cs="宋体"/>
          <w:highlight w:val="none"/>
          <w:lang w:val="en-US" w:eastAsia="zh-CN"/>
        </w:rPr>
        <w:t xml:space="preserve"> </w:t>
      </w:r>
      <w:r>
        <w:rPr>
          <w:rFonts w:hint="eastAsia" w:ascii="宋体" w:hAnsi="宋体" w:eastAsia="宋体" w:cs="宋体"/>
          <w:highlight w:val="none"/>
          <w:lang w:val="en-US" w:eastAsia="zh-CN"/>
        </w:rPr>
        <w:t xml:space="preserve"> </w:t>
      </w:r>
      <w:r>
        <w:rPr>
          <w:rFonts w:hint="default" w:ascii="宋体" w:hAnsi="宋体" w:eastAsia="宋体" w:cs="宋体"/>
          <w:highlight w:val="none"/>
          <w:lang w:val="en-US" w:eastAsia="zh-CN"/>
        </w:rPr>
        <w:t xml:space="preserve">              </w:t>
      </w:r>
      <w:r>
        <w:rPr>
          <w:rFonts w:hint="eastAsia" w:ascii="宋体" w:hAnsi="宋体" w:eastAsia="宋体" w:cs="宋体"/>
          <w:highlight w:val="none"/>
          <w:lang w:val="en-US" w:eastAsia="zh-CN"/>
        </w:rPr>
        <w:t xml:space="preserve"> </w:t>
      </w:r>
      <w:r>
        <w:rPr>
          <w:rFonts w:hint="default" w:ascii="宋体" w:hAnsi="宋体" w:eastAsia="宋体" w:cs="宋体"/>
          <w:highlight w:val="none"/>
          <w:lang w:val="en-US" w:eastAsia="zh-CN"/>
        </w:rPr>
        <w:t xml:space="preserve">                                            </w:t>
      </w:r>
      <w:r>
        <w:rPr>
          <w:rFonts w:hint="eastAsia" w:ascii="宋体" w:hAnsi="宋体" w:eastAsia="宋体" w:cs="宋体"/>
          <w:highlight w:val="none"/>
          <w:lang w:val="en-US" w:eastAsia="zh-CN"/>
        </w:rPr>
        <w:t xml:space="preserve">  </w:t>
      </w:r>
      <w:r>
        <w:rPr>
          <w:rFonts w:hint="default" w:ascii="宋体" w:hAnsi="宋体" w:eastAsia="宋体" w:cs="宋体"/>
          <w:highlight w:val="none"/>
          <w:lang w:val="en-US" w:eastAsia="zh-CN"/>
        </w:rPr>
        <w:t xml:space="preserve">    </w:t>
      </w:r>
      <w:r>
        <w:rPr>
          <w:rFonts w:hint="eastAsia" w:ascii="宋体" w:hAnsi="宋体" w:eastAsia="宋体" w:cs="宋体"/>
          <w:highlight w:val="none"/>
          <w:lang w:val="en-US" w:eastAsia="zh-CN"/>
        </w:rPr>
        <w:t xml:space="preserve"> </w:t>
      </w:r>
      <w:r>
        <w:rPr>
          <w:rFonts w:hint="default" w:ascii="宋体" w:hAnsi="宋体" w:eastAsia="宋体" w:cs="宋体"/>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p>
    <w:p>
      <w:pPr>
        <w:pStyle w:val="260"/>
        <w:bidi w:val="0"/>
        <w:rPr>
          <w:rFonts w:hint="eastAsia"/>
          <w:highlight w:val="none"/>
          <w:lang w:val="en-US" w:eastAsia="zh-CN"/>
        </w:rPr>
      </w:pPr>
      <w:r>
        <w:rPr>
          <w:rFonts w:hint="eastAsia"/>
          <w:highlight w:val="none"/>
          <w:lang w:val="en-US" w:eastAsia="zh-CN"/>
        </w:rPr>
        <w:t>外观</w:t>
      </w:r>
    </w:p>
    <w:p>
      <w:pPr>
        <w:keepNext w:val="0"/>
        <w:keepLines w:val="0"/>
        <w:widowControl/>
        <w:suppressLineNumbers w:val="0"/>
        <w:ind w:firstLine="420" w:firstLineChars="200"/>
        <w:jc w:val="left"/>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采用目测方法进行。 </w:t>
      </w:r>
      <w:r>
        <w:rPr>
          <w:rFonts w:hint="default" w:ascii="宋体" w:hAnsi="宋体" w:cs="宋体"/>
          <w:color w:val="000000"/>
          <w:kern w:val="0"/>
          <w:sz w:val="21"/>
          <w:szCs w:val="21"/>
          <w:highlight w:val="none"/>
          <w:lang w:val="en-US" w:eastAsia="zh-CN" w:bidi="ar"/>
        </w:rPr>
        <w:t xml:space="preserve">  </w:t>
      </w:r>
    </w:p>
    <w:p>
      <w:pPr>
        <w:pStyle w:val="260"/>
        <w:bidi w:val="0"/>
        <w:rPr>
          <w:rFonts w:hint="eastAsia"/>
          <w:highlight w:val="none"/>
          <w:lang w:val="en-US" w:eastAsia="zh-CN"/>
        </w:rPr>
      </w:pPr>
      <w:r>
        <w:rPr>
          <w:rFonts w:hint="eastAsia"/>
          <w:highlight w:val="none"/>
          <w:lang w:val="en-US" w:eastAsia="zh-CN"/>
        </w:rPr>
        <w:t>尺寸公差</w:t>
      </w:r>
    </w:p>
    <w:p>
      <w:pPr>
        <w:keepNext w:val="0"/>
        <w:keepLines w:val="0"/>
        <w:widowControl/>
        <w:suppressLineNumbers w:val="0"/>
        <w:ind w:firstLine="420" w:firstLineChars="200"/>
        <w:jc w:val="left"/>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采用游标卡尺进行。     </w:t>
      </w:r>
      <w:r>
        <w:rPr>
          <w:rFonts w:hint="default" w:ascii="宋体" w:hAnsi="宋体" w:cs="宋体"/>
          <w:color w:val="000000"/>
          <w:kern w:val="0"/>
          <w:sz w:val="21"/>
          <w:szCs w:val="21"/>
          <w:highlight w:val="none"/>
          <w:lang w:val="en-US" w:eastAsia="zh-CN" w:bidi="ar"/>
        </w:rPr>
        <w:t xml:space="preserve">    </w:t>
      </w:r>
      <w:r>
        <w:rPr>
          <w:rFonts w:hint="eastAsia" w:ascii="宋体" w:hAnsi="宋体" w:cs="宋体"/>
          <w:color w:val="000000"/>
          <w:kern w:val="0"/>
          <w:sz w:val="21"/>
          <w:szCs w:val="21"/>
          <w:highlight w:val="none"/>
          <w:lang w:val="en-US" w:eastAsia="zh-CN" w:bidi="ar"/>
        </w:rPr>
        <w:t xml:space="preserve"> </w:t>
      </w:r>
      <w:r>
        <w:rPr>
          <w:rFonts w:hint="default" w:ascii="宋体" w:hAnsi="宋体" w:cs="宋体"/>
          <w:color w:val="000000"/>
          <w:kern w:val="0"/>
          <w:sz w:val="21"/>
          <w:szCs w:val="21"/>
          <w:highlight w:val="none"/>
          <w:lang w:val="en-US" w:eastAsia="zh-CN" w:bidi="ar"/>
        </w:rPr>
        <w:t xml:space="preserve">     </w:t>
      </w:r>
      <w:r>
        <w:rPr>
          <w:rFonts w:hint="eastAsia" w:ascii="宋体" w:hAnsi="宋体" w:cs="宋体"/>
          <w:color w:val="000000"/>
          <w:kern w:val="0"/>
          <w:sz w:val="21"/>
          <w:szCs w:val="21"/>
          <w:highlight w:val="none"/>
          <w:lang w:val="en-US" w:eastAsia="zh-CN" w:bidi="ar"/>
        </w:rPr>
        <w:t xml:space="preserve">  </w:t>
      </w:r>
      <w:r>
        <w:rPr>
          <w:rFonts w:hint="default" w:ascii="宋体" w:hAnsi="宋体" w:cs="宋体"/>
          <w:color w:val="000000"/>
          <w:kern w:val="0"/>
          <w:sz w:val="21"/>
          <w:szCs w:val="21"/>
          <w:highlight w:val="none"/>
          <w:lang w:val="en-US" w:eastAsia="zh-CN" w:bidi="ar"/>
        </w:rPr>
        <w:t xml:space="preserve">    </w:t>
      </w:r>
      <w:r>
        <w:rPr>
          <w:rFonts w:hint="eastAsia" w:ascii="宋体" w:hAnsi="宋体" w:cs="宋体"/>
          <w:color w:val="000000"/>
          <w:kern w:val="0"/>
          <w:sz w:val="21"/>
          <w:szCs w:val="21"/>
          <w:highlight w:val="none"/>
          <w:lang w:val="en-US" w:eastAsia="zh-CN" w:bidi="ar"/>
        </w:rPr>
        <w:t xml:space="preserve"> </w:t>
      </w:r>
      <w:r>
        <w:rPr>
          <w:rFonts w:hint="default" w:ascii="宋体" w:hAnsi="宋体" w:cs="宋体"/>
          <w:color w:val="000000"/>
          <w:kern w:val="0"/>
          <w:sz w:val="21"/>
          <w:szCs w:val="21"/>
          <w:highlight w:val="none"/>
          <w:lang w:val="en-US" w:eastAsia="zh-CN" w:bidi="ar"/>
        </w:rPr>
        <w:t xml:space="preserve">  </w:t>
      </w:r>
      <w:r>
        <w:rPr>
          <w:rFonts w:hint="eastAsia" w:ascii="宋体" w:hAnsi="宋体" w:cs="宋体"/>
          <w:color w:val="000000"/>
          <w:kern w:val="0"/>
          <w:sz w:val="21"/>
          <w:szCs w:val="21"/>
          <w:highlight w:val="none"/>
          <w:lang w:val="en-US" w:eastAsia="zh-CN" w:bidi="ar"/>
        </w:rPr>
        <w:t xml:space="preserve"> </w:t>
      </w:r>
      <w:r>
        <w:rPr>
          <w:rFonts w:hint="default" w:ascii="宋体" w:hAnsi="宋体" w:cs="宋体"/>
          <w:color w:val="000000"/>
          <w:kern w:val="0"/>
          <w:sz w:val="21"/>
          <w:szCs w:val="21"/>
          <w:highlight w:val="none"/>
          <w:lang w:val="en-US" w:eastAsia="zh-CN" w:bidi="ar"/>
        </w:rPr>
        <w:t xml:space="preserve">    </w:t>
      </w:r>
      <w:r>
        <w:rPr>
          <w:rFonts w:hint="eastAsia" w:ascii="宋体" w:hAnsi="宋体" w:cs="宋体"/>
          <w:color w:val="000000"/>
          <w:kern w:val="0"/>
          <w:sz w:val="21"/>
          <w:szCs w:val="21"/>
          <w:highlight w:val="none"/>
          <w:lang w:val="en-US" w:eastAsia="zh-CN" w:bidi="ar"/>
        </w:rPr>
        <w:t xml:space="preserve"> </w:t>
      </w:r>
      <w:r>
        <w:rPr>
          <w:rFonts w:hint="default" w:ascii="宋体" w:hAnsi="宋体" w:cs="宋体"/>
          <w:color w:val="000000"/>
          <w:kern w:val="0"/>
          <w:sz w:val="21"/>
          <w:szCs w:val="21"/>
          <w:highlight w:val="none"/>
          <w:lang w:val="en-US" w:eastAsia="zh-CN" w:bidi="ar"/>
        </w:rPr>
        <w:t xml:space="preserve">       </w:t>
      </w:r>
      <w:r>
        <w:rPr>
          <w:rFonts w:hint="eastAsia" w:ascii="宋体" w:hAnsi="宋体" w:cs="宋体"/>
          <w:color w:val="000000"/>
          <w:kern w:val="0"/>
          <w:sz w:val="21"/>
          <w:szCs w:val="21"/>
          <w:highlight w:val="none"/>
          <w:lang w:val="en-US" w:eastAsia="zh-CN" w:bidi="ar"/>
        </w:rPr>
        <w:t xml:space="preserve">  </w:t>
      </w:r>
      <w:r>
        <w:rPr>
          <w:rFonts w:hint="default" w:ascii="宋体" w:hAnsi="宋体" w:cs="宋体"/>
          <w:color w:val="000000"/>
          <w:kern w:val="0"/>
          <w:sz w:val="21"/>
          <w:szCs w:val="21"/>
          <w:highlight w:val="none"/>
          <w:lang w:val="en-US" w:eastAsia="zh-CN" w:bidi="ar"/>
        </w:rPr>
        <w:t xml:space="preserve">    </w:t>
      </w:r>
      <w:r>
        <w:rPr>
          <w:rFonts w:hint="eastAsia" w:ascii="宋体" w:hAnsi="宋体" w:cs="宋体"/>
          <w:color w:val="000000"/>
          <w:kern w:val="0"/>
          <w:sz w:val="21"/>
          <w:szCs w:val="21"/>
          <w:highlight w:val="none"/>
          <w:lang w:val="en-US" w:eastAsia="zh-CN" w:bidi="ar"/>
        </w:rPr>
        <w:t xml:space="preserve">  </w:t>
      </w:r>
      <w:r>
        <w:rPr>
          <w:rFonts w:hint="default" w:ascii="宋体" w:hAnsi="宋体" w:cs="宋体"/>
          <w:color w:val="000000"/>
          <w:kern w:val="0"/>
          <w:sz w:val="21"/>
          <w:szCs w:val="21"/>
          <w:highlight w:val="none"/>
          <w:lang w:val="en-US" w:eastAsia="zh-CN" w:bidi="ar"/>
        </w:rPr>
        <w:t xml:space="preserve">    </w:t>
      </w:r>
    </w:p>
    <w:p>
      <w:pPr>
        <w:pStyle w:val="260"/>
        <w:bidi w:val="0"/>
        <w:rPr>
          <w:rFonts w:hint="eastAsia"/>
          <w:highlight w:val="none"/>
          <w:lang w:val="en-US" w:eastAsia="zh-CN"/>
        </w:rPr>
      </w:pPr>
      <w:r>
        <w:rPr>
          <w:rFonts w:hint="eastAsia"/>
          <w:highlight w:val="none"/>
          <w:lang w:val="en-US" w:eastAsia="zh-CN"/>
        </w:rPr>
        <w:t>光电测试</w:t>
      </w:r>
    </w:p>
    <w:p>
      <w:pPr>
        <w:pStyle w:val="261"/>
        <w:bidi w:val="0"/>
        <w:ind w:left="0" w:leftChars="0" w:firstLine="0" w:firstLineChars="0"/>
        <w:rPr>
          <w:rFonts w:hint="eastAsia"/>
          <w:highlight w:val="none"/>
          <w:lang w:val="en-US" w:eastAsia="zh-CN"/>
        </w:rPr>
      </w:pPr>
      <w:r>
        <w:rPr>
          <w:rFonts w:hint="eastAsia"/>
          <w:highlight w:val="none"/>
          <w:lang w:val="en-US" w:eastAsia="zh-CN"/>
        </w:rPr>
        <w:t>正向电压</w:t>
      </w:r>
    </w:p>
    <w:p>
      <w:pPr>
        <w:pStyle w:val="258"/>
        <w:rPr>
          <w:rFonts w:hint="eastAsia"/>
          <w:highlight w:val="none"/>
          <w:lang w:val="en-US" w:eastAsia="zh-CN"/>
        </w:rPr>
      </w:pPr>
      <w:r>
        <w:rPr>
          <w:rFonts w:hint="eastAsia"/>
          <w:highlight w:val="none"/>
          <w:lang w:val="en-US" w:eastAsia="zh-CN"/>
        </w:rPr>
        <w:t>按 SJ/T 11394 中5.2.1 的规定进行。</w:t>
      </w:r>
    </w:p>
    <w:p>
      <w:pPr>
        <w:pStyle w:val="261"/>
        <w:bidi w:val="0"/>
        <w:ind w:left="0" w:leftChars="0" w:firstLine="0" w:firstLineChars="0"/>
        <w:rPr>
          <w:rFonts w:hint="eastAsia"/>
          <w:highlight w:val="none"/>
          <w:lang w:val="en-US" w:eastAsia="zh-CN"/>
        </w:rPr>
      </w:pPr>
      <w:r>
        <w:rPr>
          <w:rFonts w:hint="eastAsia"/>
          <w:b w:val="0"/>
          <w:bCs/>
          <w:highlight w:val="none"/>
          <w:lang w:val="en-US" w:eastAsia="zh-CN"/>
        </w:rPr>
        <w:t>发光强度</w:t>
      </w:r>
    </w:p>
    <w:p>
      <w:pPr>
        <w:pStyle w:val="258"/>
        <w:rPr>
          <w:rFonts w:hint="eastAsia"/>
          <w:highlight w:val="none"/>
          <w:lang w:val="en-US" w:eastAsia="zh-CN"/>
        </w:rPr>
      </w:pPr>
      <w:r>
        <w:rPr>
          <w:rFonts w:hint="eastAsia"/>
          <w:highlight w:val="none"/>
          <w:lang w:val="en-US" w:eastAsia="zh-CN"/>
        </w:rPr>
        <w:t>按 SJ/T 11399 中 6.1 的规定进行。</w:t>
      </w:r>
    </w:p>
    <w:p>
      <w:pPr>
        <w:pStyle w:val="261"/>
        <w:bidi w:val="0"/>
        <w:ind w:left="0" w:leftChars="0" w:firstLine="0" w:firstLineChars="0"/>
        <w:rPr>
          <w:rFonts w:hint="eastAsia"/>
          <w:highlight w:val="none"/>
          <w:lang w:val="en-US" w:eastAsia="zh-CN"/>
        </w:rPr>
      </w:pPr>
      <w:r>
        <w:rPr>
          <w:rFonts w:hint="eastAsia"/>
          <w:highlight w:val="none"/>
          <w:lang w:val="en-US" w:eastAsia="zh-CN"/>
        </w:rPr>
        <w:t>波长</w:t>
      </w:r>
    </w:p>
    <w:p>
      <w:pPr>
        <w:pStyle w:val="258"/>
        <w:rPr>
          <w:rFonts w:hint="eastAsia"/>
          <w:highlight w:val="none"/>
          <w:lang w:val="en-US" w:eastAsia="zh-CN"/>
        </w:rPr>
      </w:pPr>
      <w:r>
        <w:rPr>
          <w:rFonts w:hint="eastAsia"/>
          <w:highlight w:val="none"/>
          <w:lang w:val="en-US" w:eastAsia="zh-CN"/>
        </w:rPr>
        <w:t xml:space="preserve">按 </w:t>
      </w:r>
      <w:bookmarkStart w:id="53" w:name="OLE_LINK22"/>
      <w:r>
        <w:rPr>
          <w:rFonts w:hint="eastAsia"/>
          <w:highlight w:val="none"/>
          <w:lang w:val="en-US" w:eastAsia="zh-CN"/>
        </w:rPr>
        <w:t>SJ/T 11394</w:t>
      </w:r>
      <w:bookmarkEnd w:id="53"/>
      <w:r>
        <w:rPr>
          <w:rFonts w:hint="eastAsia"/>
          <w:highlight w:val="none"/>
          <w:lang w:val="en-US" w:eastAsia="zh-CN"/>
        </w:rPr>
        <w:t xml:space="preserve"> 中 5.3.5 的规定进行。</w:t>
      </w:r>
    </w:p>
    <w:p>
      <w:pPr>
        <w:pStyle w:val="261"/>
        <w:bidi w:val="0"/>
        <w:ind w:left="0" w:leftChars="0" w:firstLine="0" w:firstLineChars="0"/>
        <w:rPr>
          <w:rFonts w:hint="eastAsia"/>
          <w:highlight w:val="none"/>
          <w:lang w:val="en-US" w:eastAsia="zh-CN"/>
        </w:rPr>
      </w:pPr>
      <w:r>
        <w:rPr>
          <w:rFonts w:hint="eastAsia"/>
          <w:highlight w:val="none"/>
          <w:lang w:val="en-US" w:eastAsia="zh-CN"/>
        </w:rPr>
        <w:t>反向电流</w:t>
      </w:r>
    </w:p>
    <w:p>
      <w:pPr>
        <w:pStyle w:val="258"/>
        <w:rPr>
          <w:rFonts w:hint="default"/>
          <w:highlight w:val="none"/>
          <w:lang w:val="en-US" w:eastAsia="zh-CN"/>
        </w:rPr>
      </w:pPr>
      <w:bookmarkStart w:id="54" w:name="OLE_LINK21"/>
      <w:r>
        <w:rPr>
          <w:rFonts w:hint="eastAsia"/>
          <w:highlight w:val="none"/>
          <w:lang w:val="en-US" w:eastAsia="zh-CN"/>
        </w:rPr>
        <w:t>按 SJ/T 11394 中5.2.3 的规定进行。</w:t>
      </w:r>
      <w:bookmarkEnd w:id="54"/>
    </w:p>
    <w:p>
      <w:pPr>
        <w:pStyle w:val="260"/>
        <w:bidi w:val="0"/>
        <w:ind w:left="0" w:leftChars="0" w:firstLine="0" w:firstLineChars="0"/>
        <w:rPr>
          <w:rFonts w:hint="eastAsia"/>
          <w:highlight w:val="none"/>
          <w:lang w:val="en-US" w:eastAsia="zh-CN"/>
        </w:rPr>
      </w:pPr>
      <w:r>
        <w:rPr>
          <w:rFonts w:hint="eastAsia"/>
          <w:highlight w:val="none"/>
          <w:lang w:val="en-US" w:eastAsia="zh-CN"/>
        </w:rPr>
        <w:t>有毒有害物质</w:t>
      </w:r>
    </w:p>
    <w:p>
      <w:pPr>
        <w:pStyle w:val="258"/>
        <w:rPr>
          <w:rFonts w:hint="eastAsia"/>
          <w:highlight w:val="none"/>
          <w:lang w:val="en-US" w:eastAsia="zh-CN"/>
        </w:rPr>
      </w:pPr>
      <w:bookmarkStart w:id="55" w:name="OLE_LINK18"/>
      <w:r>
        <w:rPr>
          <w:rFonts w:hint="eastAsia"/>
          <w:highlight w:val="none"/>
          <w:lang w:val="en-US" w:eastAsia="zh-CN"/>
        </w:rPr>
        <w:t xml:space="preserve">按 GB/T 26125 的规定进行。 </w:t>
      </w:r>
      <w:bookmarkEnd w:id="55"/>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p>
    <w:p>
      <w:pPr>
        <w:pStyle w:val="260"/>
        <w:bidi w:val="0"/>
        <w:ind w:left="0" w:leftChars="0" w:firstLine="0" w:firstLineChars="0"/>
        <w:rPr>
          <w:rFonts w:hint="default"/>
          <w:highlight w:val="none"/>
          <w:lang w:val="en-US" w:eastAsia="zh-CN"/>
        </w:rPr>
      </w:pPr>
      <w:r>
        <w:rPr>
          <w:rFonts w:hint="eastAsia"/>
          <w:highlight w:val="none"/>
          <w:lang w:val="en-US" w:eastAsia="zh-CN"/>
        </w:rPr>
        <w:t xml:space="preserve">电耐久性 </w:t>
      </w:r>
    </w:p>
    <w:p>
      <w:pPr>
        <w:pStyle w:val="258"/>
        <w:rPr>
          <w:rFonts w:hint="default"/>
          <w:highlight w:val="none"/>
          <w:lang w:val="en-US" w:eastAsia="zh-CN"/>
        </w:rPr>
      </w:pPr>
      <w:r>
        <w:rPr>
          <w:rFonts w:hint="eastAsia"/>
          <w:highlight w:val="none"/>
          <w:lang w:val="en-US" w:eastAsia="zh-CN"/>
        </w:rPr>
        <w:t xml:space="preserve">按 GB 4589.1 中 3.9 的规定进行。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p>
    <w:p>
      <w:pPr>
        <w:pStyle w:val="260"/>
        <w:bidi w:val="0"/>
        <w:rPr>
          <w:rFonts w:hint="default"/>
          <w:highlight w:val="none"/>
          <w:lang w:val="en-US" w:eastAsia="zh-CN"/>
        </w:rPr>
      </w:pPr>
      <w:r>
        <w:rPr>
          <w:rFonts w:hint="eastAsia"/>
          <w:highlight w:val="none"/>
          <w:lang w:val="en-US" w:eastAsia="zh-CN"/>
        </w:rPr>
        <w:t>密封性</w:t>
      </w:r>
    </w:p>
    <w:p>
      <w:pPr>
        <w:pStyle w:val="258"/>
        <w:rPr>
          <w:rFonts w:hint="default"/>
          <w:highlight w:val="none"/>
          <w:lang w:val="en-US" w:eastAsia="zh-CN"/>
        </w:rPr>
      </w:pPr>
      <w:r>
        <w:rPr>
          <w:rFonts w:hint="eastAsia"/>
          <w:highlight w:val="none"/>
          <w:lang w:val="en-US" w:eastAsia="zh-CN"/>
        </w:rPr>
        <w:t xml:space="preserve">按 </w:t>
      </w:r>
      <w:r>
        <w:rPr>
          <w:rFonts w:hint="eastAsia" w:ascii="宋体" w:hAnsi="宋体" w:cs="宋体"/>
          <w:color w:val="000000"/>
          <w:kern w:val="0"/>
          <w:sz w:val="21"/>
          <w:szCs w:val="21"/>
          <w:highlight w:val="none"/>
          <w:lang w:val="en-US" w:eastAsia="zh-CN" w:bidi="ar"/>
        </w:rPr>
        <w:t>GB/T 2423.23</w:t>
      </w:r>
      <w:r>
        <w:rPr>
          <w:rFonts w:hint="eastAsia"/>
          <w:highlight w:val="none"/>
          <w:lang w:val="en-US" w:eastAsia="zh-CN"/>
        </w:rPr>
        <w:t xml:space="preserve"> 的规定进行。 </w:t>
      </w:r>
      <w:r>
        <w:rPr>
          <w:rFonts w:hint="default"/>
          <w:highlight w:val="none"/>
          <w:lang w:val="en-US" w:eastAsia="zh-CN"/>
        </w:rPr>
        <w:t xml:space="preserve"> </w:t>
      </w:r>
    </w:p>
    <w:p>
      <w:pPr>
        <w:pStyle w:val="260"/>
        <w:bidi w:val="0"/>
        <w:ind w:left="0" w:leftChars="0" w:firstLine="0" w:firstLineChars="0"/>
        <w:rPr>
          <w:rFonts w:hint="eastAsia"/>
          <w:highlight w:val="none"/>
          <w:lang w:val="en-US" w:eastAsia="zh-CN"/>
        </w:rPr>
      </w:pPr>
      <w:r>
        <w:rPr>
          <w:rFonts w:hint="default"/>
          <w:highlight w:val="none"/>
          <w:lang w:val="en-US" w:eastAsia="zh-CN"/>
        </w:rPr>
        <w:t>散热</w:t>
      </w:r>
      <w:r>
        <w:rPr>
          <w:rFonts w:hint="eastAsia"/>
          <w:highlight w:val="none"/>
          <w:lang w:val="en-US" w:eastAsia="zh-CN"/>
        </w:rPr>
        <w:t>性</w:t>
      </w:r>
    </w:p>
    <w:p>
      <w:pPr>
        <w:pStyle w:val="258"/>
        <w:rPr>
          <w:rFonts w:hint="eastAsia"/>
          <w:highlight w:val="none"/>
          <w:lang w:val="en-US" w:eastAsia="zh-CN"/>
        </w:rPr>
      </w:pPr>
      <w:r>
        <w:rPr>
          <w:rFonts w:hint="eastAsia"/>
          <w:highlight w:val="none"/>
          <w:lang w:val="en-US" w:eastAsia="zh-CN"/>
        </w:rPr>
        <w:t>按</w:t>
      </w:r>
      <w:r>
        <w:rPr>
          <w:rFonts w:hint="eastAsia" w:ascii="宋体" w:hAnsi="宋体" w:cs="宋体"/>
          <w:color w:val="000000"/>
          <w:kern w:val="0"/>
          <w:sz w:val="21"/>
          <w:szCs w:val="21"/>
          <w:highlight w:val="none"/>
          <w:lang w:val="en-US" w:eastAsia="zh-CN" w:bidi="ar"/>
        </w:rPr>
        <w:t xml:space="preserve"> GB/T 8446.1</w:t>
      </w:r>
      <w:r>
        <w:rPr>
          <w:rFonts w:hint="eastAsia"/>
          <w:highlight w:val="none"/>
          <w:lang w:val="en-US" w:eastAsia="zh-CN"/>
        </w:rPr>
        <w:t xml:space="preserve"> 的规定进行。</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p>
    <w:p>
      <w:pPr>
        <w:pStyle w:val="259"/>
        <w:shd w:val="clear"/>
        <w:bidi w:val="0"/>
        <w:rPr>
          <w:rFonts w:hint="eastAsia" w:hAnsi="宋体" w:cs="宋体"/>
          <w:color w:val="auto"/>
          <w:highlight w:val="none"/>
          <w:lang w:val="en-US" w:eastAsia="zh-CN"/>
        </w:rPr>
      </w:pPr>
      <w:bookmarkStart w:id="56" w:name="_Toc19811"/>
      <w:bookmarkStart w:id="57" w:name="_Toc26205"/>
      <w:r>
        <w:rPr>
          <w:rFonts w:hint="eastAsia" w:hAnsi="宋体" w:cs="宋体"/>
          <w:color w:val="auto"/>
          <w:highlight w:val="none"/>
          <w:lang w:val="en-US" w:eastAsia="zh-CN"/>
        </w:rPr>
        <w:t>检验规则</w:t>
      </w:r>
      <w:bookmarkEnd w:id="56"/>
      <w:bookmarkEnd w:id="57"/>
    </w:p>
    <w:p>
      <w:pPr>
        <w:pStyle w:val="260"/>
        <w:bidi w:val="0"/>
        <w:rPr>
          <w:rFonts w:hint="eastAsia"/>
          <w:highlight w:val="none"/>
          <w:lang w:val="en-US" w:eastAsia="zh-CN"/>
        </w:rPr>
      </w:pPr>
      <w:r>
        <w:rPr>
          <w:rFonts w:hint="eastAsia"/>
          <w:highlight w:val="none"/>
          <w:lang w:val="en-US" w:eastAsia="zh-CN"/>
        </w:rPr>
        <w:t>检验分类</w:t>
      </w:r>
    </w:p>
    <w:p>
      <w:pPr>
        <w:pStyle w:val="258"/>
        <w:rPr>
          <w:rFonts w:hint="eastAsia"/>
          <w:highlight w:val="none"/>
          <w:lang w:val="en-US" w:eastAsia="zh-CN"/>
        </w:rPr>
      </w:pPr>
      <w:r>
        <w:rPr>
          <w:rFonts w:hint="eastAsia"/>
          <w:highlight w:val="none"/>
          <w:lang w:val="en-US" w:eastAsia="zh-CN"/>
        </w:rPr>
        <w:t xml:space="preserve">产品分为出厂检验和型式检验两类。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p>
    <w:p>
      <w:pPr>
        <w:pStyle w:val="261"/>
        <w:bidi w:val="0"/>
        <w:rPr>
          <w:rFonts w:hint="eastAsia" w:ascii="宋体" w:hAnsi="Times New Roman" w:eastAsia="宋体" w:cs="Times New Roman"/>
          <w:sz w:val="21"/>
          <w:highlight w:val="none"/>
          <w:lang w:val="en-US" w:eastAsia="zh-CN" w:bidi="ar-SA"/>
        </w:rPr>
      </w:pPr>
      <w:r>
        <w:rPr>
          <w:rFonts w:hint="eastAsia"/>
          <w:highlight w:val="none"/>
          <w:lang w:val="en-US" w:eastAsia="zh-CN"/>
        </w:rPr>
        <w:t>出厂</w:t>
      </w:r>
      <w:r>
        <w:rPr>
          <w:highlight w:val="none"/>
          <w:lang w:val="en-US" w:eastAsia="zh-CN"/>
        </w:rPr>
        <w:t xml:space="preserve">检验 </w:t>
      </w:r>
      <w:r>
        <w:rPr>
          <w:rFonts w:hint="eastAsia"/>
          <w:highlight w:val="none"/>
          <w:lang w:val="en-US" w:eastAsia="zh-CN"/>
        </w:rPr>
        <w:t xml:space="preserve"> </w:t>
      </w:r>
    </w:p>
    <w:p>
      <w:pPr>
        <w:pStyle w:val="261"/>
        <w:numPr>
          <w:ilvl w:val="2"/>
          <w:numId w:val="0"/>
        </w:numPr>
        <w:bidi w:val="0"/>
        <w:ind w:leftChars="0" w:firstLine="420" w:firstLineChars="200"/>
        <w:rPr>
          <w:highlight w:val="none"/>
        </w:rPr>
      </w:pPr>
      <w:r>
        <w:rPr>
          <w:rFonts w:hint="default" w:ascii="宋体" w:hAnsi="Times New Roman" w:eastAsia="宋体" w:cs="Times New Roman"/>
          <w:sz w:val="21"/>
          <w:highlight w:val="none"/>
          <w:lang w:val="en-US" w:eastAsia="zh-CN" w:bidi="ar-SA"/>
        </w:rPr>
        <w:t>产品出厂前应经生产企业的质量检验部门逐一检验合格，并附有检验合格证方能出厂。出厂检验项目和顺序按表</w:t>
      </w:r>
      <w:r>
        <w:rPr>
          <w:rFonts w:hint="eastAsia" w:ascii="宋体" w:hAnsi="Times New Roman" w:eastAsia="宋体" w:cs="Times New Roman"/>
          <w:sz w:val="21"/>
          <w:highlight w:val="none"/>
          <w:lang w:val="en-US" w:eastAsia="zh-CN" w:bidi="ar-SA"/>
        </w:rPr>
        <w:t>3</w:t>
      </w:r>
      <w:r>
        <w:rPr>
          <w:rFonts w:hint="default" w:ascii="宋体" w:hAnsi="Times New Roman" w:eastAsia="宋体" w:cs="Times New Roman"/>
          <w:sz w:val="21"/>
          <w:highlight w:val="none"/>
          <w:lang w:val="en-US" w:eastAsia="zh-CN" w:bidi="ar-SA"/>
        </w:rPr>
        <w:t xml:space="preserve">的规定。 </w:t>
      </w:r>
      <w:r>
        <w:rPr>
          <w:rFonts w:hint="default"/>
          <w:highlight w:val="none"/>
          <w:lang w:val="en-US" w:eastAsia="zh-CN"/>
        </w:rPr>
        <w:t xml:space="preserve">   </w:t>
      </w:r>
      <w:r>
        <w:rPr>
          <w:rFonts w:hint="eastAsia"/>
          <w:highlight w:val="none"/>
          <w:lang w:val="en-US" w:eastAsia="zh-CN"/>
        </w:rPr>
        <w:t xml:space="preserve"> </w:t>
      </w:r>
    </w:p>
    <w:p>
      <w:pPr>
        <w:pStyle w:val="301"/>
        <w:bidi w:val="0"/>
        <w:rPr>
          <w:highlight w:val="none"/>
        </w:rPr>
      </w:pPr>
      <w:r>
        <w:rPr>
          <w:rFonts w:hint="eastAsia"/>
          <w:highlight w:val="none"/>
          <w:lang w:val="en-US" w:eastAsia="zh-CN"/>
        </w:rPr>
        <w:t>出厂检验项目</w:t>
      </w:r>
    </w:p>
    <w:tbl>
      <w:tblPr>
        <w:tblStyle w:val="89"/>
        <w:tblW w:w="87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60"/>
        <w:gridCol w:w="1445"/>
        <w:gridCol w:w="1709"/>
        <w:gridCol w:w="1295"/>
        <w:gridCol w:w="1703"/>
        <w:gridCol w:w="17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6" w:hRule="atLeast"/>
          <w:tblHeader/>
          <w:jc w:val="center"/>
        </w:trPr>
        <w:tc>
          <w:tcPr>
            <w:tcW w:w="860" w:type="dxa"/>
            <w:tcBorders>
              <w:bottom w:val="single" w:color="auto" w:sz="8" w:space="0"/>
            </w:tcBorders>
            <w:vAlign w:val="center"/>
          </w:tcPr>
          <w:p>
            <w:pPr>
              <w:pStyle w:val="525"/>
              <w:bidi w:val="0"/>
              <w:spacing w:line="240" w:lineRule="auto"/>
              <w:jc w:val="center"/>
              <w:rPr>
                <w:rFonts w:hint="eastAsia" w:eastAsia="宋体"/>
                <w:b w:val="0"/>
                <w:bCs/>
                <w:highlight w:val="none"/>
                <w:lang w:val="en-US" w:eastAsia="zh-CN"/>
              </w:rPr>
            </w:pPr>
            <w:r>
              <w:rPr>
                <w:rFonts w:hint="eastAsia"/>
                <w:b w:val="0"/>
                <w:bCs/>
                <w:highlight w:val="none"/>
                <w:lang w:val="en-US" w:eastAsia="zh-CN"/>
              </w:rPr>
              <w:t xml:space="preserve">序号 </w:t>
            </w:r>
            <w:r>
              <w:rPr>
                <w:rFonts w:hint="default"/>
                <w:b w:val="0"/>
                <w:bCs/>
                <w:highlight w:val="none"/>
                <w:lang w:val="en-US" w:eastAsia="zh-CN"/>
              </w:rPr>
              <w:t xml:space="preserve">   </w:t>
            </w:r>
          </w:p>
        </w:tc>
        <w:tc>
          <w:tcPr>
            <w:tcW w:w="1445" w:type="dxa"/>
            <w:tcBorders>
              <w:bottom w:val="single" w:color="auto" w:sz="8" w:space="0"/>
            </w:tcBorders>
            <w:vAlign w:val="center"/>
          </w:tcPr>
          <w:p>
            <w:pPr>
              <w:pStyle w:val="525"/>
              <w:bidi w:val="0"/>
              <w:spacing w:line="240" w:lineRule="auto"/>
              <w:jc w:val="center"/>
              <w:rPr>
                <w:rFonts w:hint="eastAsia" w:eastAsia="宋体"/>
                <w:b w:val="0"/>
                <w:bCs/>
                <w:highlight w:val="none"/>
                <w:lang w:val="en-US" w:eastAsia="zh-CN"/>
              </w:rPr>
            </w:pPr>
            <w:r>
              <w:rPr>
                <w:rFonts w:hint="eastAsia"/>
                <w:b w:val="0"/>
                <w:bCs/>
                <w:highlight w:val="none"/>
                <w:lang w:val="en-US" w:eastAsia="zh-CN"/>
              </w:rPr>
              <w:t xml:space="preserve">项目名称 </w:t>
            </w:r>
            <w:r>
              <w:rPr>
                <w:rFonts w:hint="default"/>
                <w:b w:val="0"/>
                <w:bCs/>
                <w:highlight w:val="none"/>
                <w:lang w:val="en-US" w:eastAsia="zh-CN"/>
              </w:rPr>
              <w:t xml:space="preserve">       </w:t>
            </w:r>
            <w:r>
              <w:rPr>
                <w:rFonts w:hint="eastAsia"/>
                <w:b w:val="0"/>
                <w:bCs/>
                <w:highlight w:val="none"/>
                <w:lang w:val="en-US" w:eastAsia="zh-CN"/>
              </w:rPr>
              <w:t xml:space="preserve"> </w:t>
            </w:r>
            <w:r>
              <w:rPr>
                <w:rFonts w:hint="default"/>
                <w:b w:val="0"/>
                <w:bCs/>
                <w:highlight w:val="none"/>
                <w:lang w:val="en-US" w:eastAsia="zh-CN"/>
              </w:rPr>
              <w:t xml:space="preserve">                       </w:t>
            </w:r>
          </w:p>
        </w:tc>
        <w:tc>
          <w:tcPr>
            <w:tcW w:w="1709" w:type="dxa"/>
            <w:tcBorders>
              <w:bottom w:val="single" w:color="auto" w:sz="8" w:space="0"/>
            </w:tcBorders>
            <w:vAlign w:val="center"/>
          </w:tcPr>
          <w:p>
            <w:pPr>
              <w:pStyle w:val="525"/>
              <w:bidi w:val="0"/>
              <w:spacing w:line="240" w:lineRule="auto"/>
              <w:jc w:val="center"/>
              <w:rPr>
                <w:rFonts w:hint="eastAsia" w:eastAsia="宋体"/>
                <w:b w:val="0"/>
                <w:bCs/>
                <w:highlight w:val="none"/>
                <w:lang w:val="en-US" w:eastAsia="zh-CN"/>
              </w:rPr>
            </w:pPr>
            <w:r>
              <w:rPr>
                <w:rFonts w:hint="eastAsia"/>
                <w:b w:val="0"/>
                <w:bCs/>
                <w:highlight w:val="none"/>
                <w:lang w:val="en-US" w:eastAsia="zh-CN"/>
              </w:rPr>
              <w:t xml:space="preserve">技术要求 </w:t>
            </w:r>
            <w:r>
              <w:rPr>
                <w:rFonts w:hint="default"/>
                <w:b w:val="0"/>
                <w:bCs/>
                <w:highlight w:val="none"/>
                <w:lang w:val="en-US" w:eastAsia="zh-CN"/>
              </w:rPr>
              <w:t xml:space="preserve">    </w:t>
            </w:r>
            <w:r>
              <w:rPr>
                <w:rFonts w:hint="eastAsia"/>
                <w:b w:val="0"/>
                <w:bCs/>
                <w:highlight w:val="none"/>
                <w:lang w:val="en-US" w:eastAsia="zh-CN"/>
              </w:rPr>
              <w:t xml:space="preserve"> </w:t>
            </w:r>
            <w:r>
              <w:rPr>
                <w:rFonts w:hint="default"/>
                <w:b w:val="0"/>
                <w:bCs/>
                <w:highlight w:val="none"/>
                <w:lang w:val="en-US" w:eastAsia="zh-CN"/>
              </w:rPr>
              <w:t xml:space="preserve">   </w:t>
            </w:r>
          </w:p>
        </w:tc>
        <w:tc>
          <w:tcPr>
            <w:tcW w:w="1295" w:type="dxa"/>
            <w:tcBorders>
              <w:bottom w:val="single" w:color="auto" w:sz="8" w:space="0"/>
            </w:tcBorders>
            <w:vAlign w:val="center"/>
          </w:tcPr>
          <w:p>
            <w:pPr>
              <w:pStyle w:val="525"/>
              <w:bidi w:val="0"/>
              <w:spacing w:line="240" w:lineRule="auto"/>
              <w:jc w:val="center"/>
              <w:rPr>
                <w:rFonts w:hint="eastAsia" w:eastAsia="宋体"/>
                <w:b w:val="0"/>
                <w:bCs/>
                <w:highlight w:val="none"/>
                <w:lang w:val="en-US" w:eastAsia="zh-CN"/>
              </w:rPr>
            </w:pPr>
            <w:r>
              <w:rPr>
                <w:rFonts w:hint="eastAsia"/>
                <w:b w:val="0"/>
                <w:bCs/>
                <w:highlight w:val="none"/>
                <w:lang w:val="en-US" w:eastAsia="zh-CN"/>
              </w:rPr>
              <w:t xml:space="preserve">试验方法 </w:t>
            </w:r>
            <w:r>
              <w:rPr>
                <w:rFonts w:hint="default"/>
                <w:b w:val="0"/>
                <w:bCs/>
                <w:highlight w:val="none"/>
                <w:lang w:val="en-US" w:eastAsia="zh-CN"/>
              </w:rPr>
              <w:t xml:space="preserve">               </w:t>
            </w:r>
          </w:p>
        </w:tc>
        <w:tc>
          <w:tcPr>
            <w:tcW w:w="1703" w:type="dxa"/>
            <w:tcBorders>
              <w:bottom w:val="single" w:color="auto" w:sz="8" w:space="0"/>
            </w:tcBorders>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 xml:space="preserve">出厂检验 </w:t>
            </w:r>
            <w:r>
              <w:rPr>
                <w:rFonts w:hint="default"/>
                <w:b w:val="0"/>
                <w:bCs/>
                <w:highlight w:val="none"/>
                <w:lang w:val="en-US" w:eastAsia="zh-CN"/>
              </w:rPr>
              <w:t xml:space="preserve">           </w:t>
            </w:r>
          </w:p>
        </w:tc>
        <w:tc>
          <w:tcPr>
            <w:tcW w:w="1705" w:type="dxa"/>
            <w:tcBorders>
              <w:bottom w:val="single" w:color="auto" w:sz="8" w:space="0"/>
            </w:tcBorders>
            <w:vAlign w:val="center"/>
          </w:tcPr>
          <w:p>
            <w:pPr>
              <w:pStyle w:val="525"/>
              <w:bidi w:val="0"/>
              <w:spacing w:line="240" w:lineRule="auto"/>
              <w:jc w:val="center"/>
              <w:rPr>
                <w:rFonts w:hint="eastAsia" w:eastAsia="宋体"/>
                <w:b w:val="0"/>
                <w:bCs/>
                <w:highlight w:val="none"/>
                <w:lang w:val="en-US" w:eastAsia="zh-CN"/>
              </w:rPr>
            </w:pPr>
            <w:r>
              <w:rPr>
                <w:rFonts w:hint="eastAsia"/>
                <w:b w:val="0"/>
                <w:bCs/>
                <w:highlight w:val="none"/>
                <w:lang w:val="en-US" w:eastAsia="zh-CN"/>
              </w:rPr>
              <w:t xml:space="preserve">型式检验 </w:t>
            </w:r>
            <w:r>
              <w:rPr>
                <w:rFonts w:hint="default"/>
                <w:b w:val="0"/>
                <w:bCs/>
                <w:highlight w:val="none"/>
                <w:lang w:val="en-US" w:eastAsia="zh-CN"/>
              </w:rPr>
              <w:t xml:space="preserve">     </w:t>
            </w:r>
            <w:r>
              <w:rPr>
                <w:rFonts w:hint="eastAsia"/>
                <w:b w:val="0"/>
                <w:bCs/>
                <w:highlight w:val="none"/>
                <w:lang w:val="en-US" w:eastAsia="zh-CN"/>
              </w:rPr>
              <w:t xml:space="preserve"> </w:t>
            </w:r>
            <w:r>
              <w:rPr>
                <w:rFonts w:hint="default"/>
                <w:b w:val="0"/>
                <w:bCs/>
                <w:highlight w:val="non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860" w:type="dxa"/>
            <w:tcBorders>
              <w:top w:val="single" w:color="auto" w:sz="8" w:space="0"/>
            </w:tcBorders>
            <w:vAlign w:val="center"/>
          </w:tcPr>
          <w:p>
            <w:pPr>
              <w:pStyle w:val="525"/>
              <w:bidi w:val="0"/>
              <w:spacing w:line="240" w:lineRule="auto"/>
              <w:jc w:val="center"/>
              <w:rPr>
                <w:rFonts w:hint="eastAsia" w:eastAsia="宋体"/>
                <w:b w:val="0"/>
                <w:bCs/>
                <w:highlight w:val="none"/>
                <w:lang w:val="en-US" w:eastAsia="zh-CN"/>
              </w:rPr>
            </w:pPr>
            <w:r>
              <w:rPr>
                <w:rFonts w:hint="eastAsia"/>
                <w:b w:val="0"/>
                <w:bCs/>
                <w:highlight w:val="none"/>
                <w:lang w:val="en-US" w:eastAsia="zh-CN"/>
              </w:rPr>
              <w:t>1</w:t>
            </w:r>
          </w:p>
        </w:tc>
        <w:tc>
          <w:tcPr>
            <w:tcW w:w="1445" w:type="dxa"/>
            <w:tcBorders>
              <w:top w:val="single" w:color="auto" w:sz="8" w:space="0"/>
            </w:tcBorders>
            <w:vAlign w:val="center"/>
          </w:tcPr>
          <w:p>
            <w:pPr>
              <w:pStyle w:val="525"/>
              <w:bidi w:val="0"/>
              <w:spacing w:line="240" w:lineRule="auto"/>
              <w:jc w:val="center"/>
              <w:rPr>
                <w:rFonts w:hint="eastAsia" w:eastAsia="宋体"/>
                <w:b w:val="0"/>
                <w:bCs/>
                <w:highlight w:val="none"/>
                <w:lang w:val="en-US" w:eastAsia="zh-CN"/>
              </w:rPr>
            </w:pPr>
            <w:r>
              <w:rPr>
                <w:rFonts w:hint="eastAsia"/>
                <w:b w:val="0"/>
                <w:bCs/>
                <w:highlight w:val="none"/>
                <w:lang w:val="en-US" w:eastAsia="zh-CN"/>
              </w:rPr>
              <w:t xml:space="preserve">外观 </w:t>
            </w:r>
            <w:r>
              <w:rPr>
                <w:rFonts w:hint="default"/>
                <w:b w:val="0"/>
                <w:bCs/>
                <w:highlight w:val="none"/>
                <w:lang w:val="en-US" w:eastAsia="zh-CN"/>
              </w:rPr>
              <w:t xml:space="preserve">     </w:t>
            </w:r>
          </w:p>
        </w:tc>
        <w:tc>
          <w:tcPr>
            <w:tcW w:w="1709" w:type="dxa"/>
            <w:tcBorders>
              <w:top w:val="single" w:color="auto" w:sz="8" w:space="0"/>
            </w:tcBorders>
            <w:vAlign w:val="center"/>
          </w:tcPr>
          <w:p>
            <w:pPr>
              <w:pStyle w:val="525"/>
              <w:bidi w:val="0"/>
              <w:spacing w:line="240" w:lineRule="auto"/>
              <w:jc w:val="center"/>
              <w:rPr>
                <w:rFonts w:hint="default" w:eastAsia="宋体"/>
                <w:b w:val="0"/>
                <w:bCs/>
                <w:highlight w:val="none"/>
                <w:lang w:val="en-US" w:eastAsia="zh-CN"/>
              </w:rPr>
            </w:pPr>
            <w:r>
              <w:rPr>
                <w:rFonts w:hint="eastAsia"/>
                <w:b w:val="0"/>
                <w:bCs/>
                <w:highlight w:val="none"/>
                <w:lang w:val="en-US" w:eastAsia="zh-CN"/>
              </w:rPr>
              <w:t>5.1</w:t>
            </w:r>
          </w:p>
        </w:tc>
        <w:tc>
          <w:tcPr>
            <w:tcW w:w="1295" w:type="dxa"/>
            <w:tcBorders>
              <w:top w:val="single" w:color="auto" w:sz="8" w:space="0"/>
            </w:tcBorders>
            <w:vAlign w:val="center"/>
          </w:tcPr>
          <w:p>
            <w:pPr>
              <w:pStyle w:val="525"/>
              <w:bidi w:val="0"/>
              <w:spacing w:line="240" w:lineRule="auto"/>
              <w:jc w:val="center"/>
              <w:rPr>
                <w:rFonts w:hint="default" w:eastAsia="宋体"/>
                <w:b w:val="0"/>
                <w:bCs/>
                <w:highlight w:val="none"/>
                <w:lang w:val="en-US" w:eastAsia="zh-CN"/>
              </w:rPr>
            </w:pPr>
            <w:r>
              <w:rPr>
                <w:rFonts w:hint="eastAsia"/>
                <w:b w:val="0"/>
                <w:bCs/>
                <w:highlight w:val="none"/>
                <w:lang w:val="en-US" w:eastAsia="zh-CN"/>
              </w:rPr>
              <w:t>6.1</w:t>
            </w:r>
          </w:p>
        </w:tc>
        <w:tc>
          <w:tcPr>
            <w:tcW w:w="1703" w:type="dxa"/>
            <w:tcBorders>
              <w:top w:val="single" w:color="auto" w:sz="8" w:space="0"/>
            </w:tcBorders>
            <w:vAlign w:val="center"/>
          </w:tcPr>
          <w:p>
            <w:pPr>
              <w:bidi w:val="0"/>
              <w:spacing w:line="240" w:lineRule="auto"/>
              <w:jc w:val="center"/>
              <w:rPr>
                <w:rFonts w:hint="eastAsia"/>
                <w:b w:val="0"/>
                <w:bCs/>
                <w:highlight w:val="none"/>
                <w:lang w:val="en-US" w:eastAsia="zh-CN"/>
              </w:rPr>
            </w:pPr>
            <w:r>
              <w:rPr>
                <w:rFonts w:hint="default" w:ascii="Arial" w:hAnsi="Arial" w:cs="Arial"/>
                <w:b w:val="0"/>
                <w:bCs/>
                <w:highlight w:val="none"/>
              </w:rPr>
              <w:t>√</w:t>
            </w:r>
          </w:p>
        </w:tc>
        <w:tc>
          <w:tcPr>
            <w:tcW w:w="1705" w:type="dxa"/>
            <w:tcBorders>
              <w:top w:val="single" w:color="auto" w:sz="8" w:space="0"/>
            </w:tcBorders>
            <w:vAlign w:val="center"/>
          </w:tcPr>
          <w:p>
            <w:pPr>
              <w:pStyle w:val="525"/>
              <w:bidi w:val="0"/>
              <w:spacing w:line="240" w:lineRule="auto"/>
              <w:jc w:val="center"/>
              <w:rPr>
                <w:b w:val="0"/>
                <w:bCs/>
                <w:highlight w:val="none"/>
              </w:rPr>
            </w:pPr>
            <w:r>
              <w:rPr>
                <w:rFonts w:hint="default" w:ascii="Arial" w:hAnsi="Arial" w:cs="Arial"/>
                <w:b w:val="0"/>
                <w:bCs/>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860" w:type="dxa"/>
            <w:vAlign w:val="center"/>
          </w:tcPr>
          <w:p>
            <w:pPr>
              <w:pStyle w:val="525"/>
              <w:bidi w:val="0"/>
              <w:spacing w:line="240" w:lineRule="auto"/>
              <w:jc w:val="center"/>
              <w:rPr>
                <w:rFonts w:hint="eastAsia" w:eastAsia="宋体"/>
                <w:b w:val="0"/>
                <w:bCs/>
                <w:highlight w:val="none"/>
                <w:lang w:val="en-US" w:eastAsia="zh-CN"/>
              </w:rPr>
            </w:pPr>
            <w:r>
              <w:rPr>
                <w:rFonts w:hint="eastAsia"/>
                <w:b w:val="0"/>
                <w:bCs/>
                <w:highlight w:val="none"/>
                <w:lang w:val="en-US" w:eastAsia="zh-CN"/>
              </w:rPr>
              <w:t>2</w:t>
            </w:r>
          </w:p>
        </w:tc>
        <w:tc>
          <w:tcPr>
            <w:tcW w:w="1445" w:type="dxa"/>
            <w:vAlign w:val="center"/>
          </w:tcPr>
          <w:p>
            <w:pPr>
              <w:pStyle w:val="525"/>
              <w:bidi w:val="0"/>
              <w:spacing w:line="240" w:lineRule="auto"/>
              <w:jc w:val="center"/>
              <w:rPr>
                <w:rFonts w:hint="eastAsia" w:eastAsia="宋体"/>
                <w:b w:val="0"/>
                <w:bCs/>
                <w:highlight w:val="none"/>
                <w:lang w:val="en-US" w:eastAsia="zh-CN"/>
              </w:rPr>
            </w:pPr>
            <w:r>
              <w:rPr>
                <w:rFonts w:hint="eastAsia"/>
                <w:b w:val="0"/>
                <w:bCs/>
                <w:highlight w:val="none"/>
                <w:lang w:val="en-US" w:eastAsia="zh-CN"/>
              </w:rPr>
              <w:t xml:space="preserve">尺寸 </w:t>
            </w:r>
            <w:r>
              <w:rPr>
                <w:rFonts w:hint="default"/>
                <w:b w:val="0"/>
                <w:bCs/>
                <w:highlight w:val="none"/>
                <w:lang w:val="en-US" w:eastAsia="zh-CN"/>
              </w:rPr>
              <w:t xml:space="preserve">    </w:t>
            </w:r>
          </w:p>
        </w:tc>
        <w:tc>
          <w:tcPr>
            <w:tcW w:w="1709" w:type="dxa"/>
            <w:vAlign w:val="center"/>
          </w:tcPr>
          <w:p>
            <w:pPr>
              <w:pStyle w:val="525"/>
              <w:bidi w:val="0"/>
              <w:spacing w:line="240" w:lineRule="auto"/>
              <w:jc w:val="center"/>
              <w:rPr>
                <w:rFonts w:hint="default" w:eastAsia="宋体"/>
                <w:b w:val="0"/>
                <w:bCs/>
                <w:highlight w:val="none"/>
                <w:lang w:val="en-US" w:eastAsia="zh-CN"/>
              </w:rPr>
            </w:pPr>
            <w:r>
              <w:rPr>
                <w:rFonts w:hint="eastAsia"/>
                <w:b w:val="0"/>
                <w:bCs/>
                <w:highlight w:val="none"/>
                <w:lang w:val="en-US" w:eastAsia="zh-CN"/>
              </w:rPr>
              <w:t>5.2</w:t>
            </w:r>
          </w:p>
        </w:tc>
        <w:tc>
          <w:tcPr>
            <w:tcW w:w="1295" w:type="dxa"/>
            <w:vAlign w:val="center"/>
          </w:tcPr>
          <w:p>
            <w:pPr>
              <w:pStyle w:val="525"/>
              <w:bidi w:val="0"/>
              <w:spacing w:line="240" w:lineRule="auto"/>
              <w:jc w:val="center"/>
              <w:rPr>
                <w:rFonts w:hint="default" w:eastAsia="宋体"/>
                <w:b w:val="0"/>
                <w:bCs/>
                <w:highlight w:val="none"/>
                <w:lang w:val="en-US" w:eastAsia="zh-CN"/>
              </w:rPr>
            </w:pPr>
            <w:r>
              <w:rPr>
                <w:rFonts w:hint="eastAsia"/>
                <w:b w:val="0"/>
                <w:bCs/>
                <w:highlight w:val="none"/>
                <w:lang w:val="en-US" w:eastAsia="zh-CN"/>
              </w:rPr>
              <w:t>6.2</w:t>
            </w:r>
          </w:p>
        </w:tc>
        <w:tc>
          <w:tcPr>
            <w:tcW w:w="1703" w:type="dxa"/>
            <w:vAlign w:val="center"/>
          </w:tcPr>
          <w:p>
            <w:pPr>
              <w:bidi w:val="0"/>
              <w:spacing w:line="240" w:lineRule="auto"/>
              <w:jc w:val="center"/>
              <w:rPr>
                <w:rFonts w:hint="eastAsia"/>
                <w:b w:val="0"/>
                <w:bCs/>
                <w:highlight w:val="none"/>
                <w:lang w:val="en-US" w:eastAsia="zh-CN"/>
              </w:rPr>
            </w:pPr>
            <w:r>
              <w:rPr>
                <w:rFonts w:hint="default" w:ascii="Arial" w:hAnsi="Arial" w:cs="Arial"/>
                <w:b w:val="0"/>
                <w:bCs/>
                <w:highlight w:val="none"/>
              </w:rPr>
              <w:t>√</w:t>
            </w:r>
          </w:p>
        </w:tc>
        <w:tc>
          <w:tcPr>
            <w:tcW w:w="1705" w:type="dxa"/>
            <w:vAlign w:val="center"/>
          </w:tcPr>
          <w:p>
            <w:pPr>
              <w:bidi w:val="0"/>
              <w:spacing w:line="240" w:lineRule="auto"/>
              <w:jc w:val="center"/>
              <w:rPr>
                <w:b w:val="0"/>
                <w:bCs/>
                <w:highlight w:val="none"/>
              </w:rPr>
            </w:pPr>
            <w:r>
              <w:rPr>
                <w:rFonts w:hint="default" w:ascii="Arial" w:hAnsi="Arial" w:cs="Arial"/>
                <w:b w:val="0"/>
                <w:bCs/>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860" w:type="dxa"/>
            <w:vAlign w:val="center"/>
          </w:tcPr>
          <w:p>
            <w:pPr>
              <w:pStyle w:val="525"/>
              <w:bidi w:val="0"/>
              <w:spacing w:line="240" w:lineRule="auto"/>
              <w:jc w:val="center"/>
              <w:rPr>
                <w:rFonts w:hint="eastAsia" w:eastAsia="宋体"/>
                <w:b w:val="0"/>
                <w:bCs/>
                <w:highlight w:val="none"/>
                <w:lang w:val="en-US" w:eastAsia="zh-CN"/>
              </w:rPr>
            </w:pPr>
            <w:r>
              <w:rPr>
                <w:rFonts w:hint="eastAsia"/>
                <w:b w:val="0"/>
                <w:bCs/>
                <w:highlight w:val="none"/>
                <w:lang w:val="en-US" w:eastAsia="zh-CN"/>
              </w:rPr>
              <w:t>3</w:t>
            </w:r>
          </w:p>
        </w:tc>
        <w:tc>
          <w:tcPr>
            <w:tcW w:w="1445" w:type="dxa"/>
            <w:vAlign w:val="center"/>
          </w:tcPr>
          <w:p>
            <w:pPr>
              <w:pStyle w:val="525"/>
              <w:bidi w:val="0"/>
              <w:spacing w:line="240" w:lineRule="auto"/>
              <w:jc w:val="center"/>
              <w:rPr>
                <w:rFonts w:hint="eastAsia" w:eastAsia="宋体"/>
                <w:b w:val="0"/>
                <w:bCs/>
                <w:highlight w:val="none"/>
                <w:lang w:val="en-US" w:eastAsia="zh-CN"/>
              </w:rPr>
            </w:pPr>
            <w:r>
              <w:rPr>
                <w:rFonts w:hint="eastAsia"/>
                <w:b w:val="0"/>
                <w:bCs/>
                <w:highlight w:val="none"/>
                <w:lang w:val="en-US" w:eastAsia="zh-CN"/>
              </w:rPr>
              <w:t>正向电压</w:t>
            </w:r>
            <w:r>
              <w:rPr>
                <w:rFonts w:hint="default"/>
                <w:b w:val="0"/>
                <w:bCs/>
                <w:highlight w:val="none"/>
                <w:lang w:val="en-US" w:eastAsia="zh-CN"/>
              </w:rPr>
              <w:t xml:space="preserve"> </w:t>
            </w:r>
          </w:p>
        </w:tc>
        <w:tc>
          <w:tcPr>
            <w:tcW w:w="1709" w:type="dxa"/>
            <w:vAlign w:val="center"/>
          </w:tcPr>
          <w:p>
            <w:pPr>
              <w:pStyle w:val="525"/>
              <w:bidi w:val="0"/>
              <w:spacing w:line="240" w:lineRule="auto"/>
              <w:jc w:val="center"/>
              <w:rPr>
                <w:rFonts w:hint="default"/>
                <w:b w:val="0"/>
                <w:bCs/>
                <w:highlight w:val="none"/>
                <w:lang w:val="en-US" w:eastAsia="zh-CN"/>
              </w:rPr>
            </w:pPr>
            <w:bookmarkStart w:id="58" w:name="OLE_LINK19"/>
            <w:r>
              <w:rPr>
                <w:rFonts w:hint="eastAsia"/>
                <w:b w:val="0"/>
                <w:bCs/>
                <w:highlight w:val="none"/>
                <w:lang w:val="en-US" w:eastAsia="zh-CN"/>
              </w:rPr>
              <w:t>5.3.1</w:t>
            </w:r>
            <w:bookmarkEnd w:id="58"/>
          </w:p>
        </w:tc>
        <w:tc>
          <w:tcPr>
            <w:tcW w:w="1295"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6.3.1</w:t>
            </w:r>
          </w:p>
        </w:tc>
        <w:tc>
          <w:tcPr>
            <w:tcW w:w="1703" w:type="dxa"/>
            <w:vAlign w:val="center"/>
          </w:tcPr>
          <w:p>
            <w:pPr>
              <w:pStyle w:val="525"/>
              <w:bidi w:val="0"/>
              <w:spacing w:line="240" w:lineRule="auto"/>
              <w:jc w:val="center"/>
              <w:rPr>
                <w:rFonts w:hint="default"/>
                <w:b w:val="0"/>
                <w:bCs/>
                <w:highlight w:val="none"/>
                <w:lang w:val="en-US" w:eastAsia="zh-CN"/>
              </w:rPr>
            </w:pPr>
            <w:bookmarkStart w:id="59" w:name="OLE_LINK20"/>
            <w:r>
              <w:rPr>
                <w:rFonts w:hint="default"/>
                <w:b w:val="0"/>
                <w:bCs/>
                <w:highlight w:val="none"/>
                <w:lang w:val="en-US" w:eastAsia="zh-CN"/>
              </w:rPr>
              <w:t>√</w:t>
            </w:r>
            <w:bookmarkEnd w:id="59"/>
          </w:p>
        </w:tc>
        <w:tc>
          <w:tcPr>
            <w:tcW w:w="1705" w:type="dxa"/>
            <w:vAlign w:val="center"/>
          </w:tcPr>
          <w:p>
            <w:pPr>
              <w:bidi w:val="0"/>
              <w:spacing w:line="240" w:lineRule="auto"/>
              <w:jc w:val="center"/>
              <w:rPr>
                <w:b w:val="0"/>
                <w:bCs/>
                <w:highlight w:val="none"/>
              </w:rPr>
            </w:pPr>
            <w:r>
              <w:rPr>
                <w:rFonts w:hint="default" w:ascii="Arial" w:hAnsi="Arial" w:cs="Arial"/>
                <w:b w:val="0"/>
                <w:bCs/>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860"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4</w:t>
            </w:r>
          </w:p>
        </w:tc>
        <w:tc>
          <w:tcPr>
            <w:tcW w:w="1445"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发光强度</w:t>
            </w:r>
          </w:p>
        </w:tc>
        <w:tc>
          <w:tcPr>
            <w:tcW w:w="1709" w:type="dxa"/>
            <w:vAlign w:val="center"/>
          </w:tcPr>
          <w:p>
            <w:pPr>
              <w:bidi w:val="0"/>
              <w:spacing w:line="240" w:lineRule="auto"/>
              <w:jc w:val="center"/>
              <w:rPr>
                <w:rFonts w:hint="eastAsia" w:ascii="宋体" w:hAnsi="Times New Roman" w:eastAsia="宋体" w:cs="Times New Roman"/>
                <w:b w:val="0"/>
                <w:bCs/>
                <w:kern w:val="2"/>
                <w:sz w:val="18"/>
                <w:szCs w:val="24"/>
                <w:highlight w:val="none"/>
                <w:lang w:val="en-US" w:eastAsia="zh-CN" w:bidi="ar-SA"/>
              </w:rPr>
            </w:pPr>
            <w:r>
              <w:rPr>
                <w:rFonts w:hint="eastAsia" w:ascii="宋体" w:hAnsi="Times New Roman" w:eastAsia="宋体" w:cs="Times New Roman"/>
                <w:b w:val="0"/>
                <w:bCs/>
                <w:kern w:val="2"/>
                <w:sz w:val="18"/>
                <w:szCs w:val="24"/>
                <w:highlight w:val="none"/>
                <w:lang w:val="en-US" w:eastAsia="zh-CN" w:bidi="ar-SA"/>
              </w:rPr>
              <w:t>5.3.1</w:t>
            </w:r>
          </w:p>
        </w:tc>
        <w:tc>
          <w:tcPr>
            <w:tcW w:w="1295" w:type="dxa"/>
            <w:vAlign w:val="center"/>
          </w:tcPr>
          <w:p>
            <w:pPr>
              <w:pStyle w:val="525"/>
              <w:bidi w:val="0"/>
              <w:spacing w:line="240" w:lineRule="auto"/>
              <w:jc w:val="center"/>
              <w:rPr>
                <w:rFonts w:hint="default" w:ascii="宋体" w:hAnsi="Times New Roman" w:eastAsia="宋体" w:cs="Times New Roman"/>
                <w:b w:val="0"/>
                <w:bCs/>
                <w:kern w:val="2"/>
                <w:sz w:val="18"/>
                <w:szCs w:val="24"/>
                <w:highlight w:val="none"/>
                <w:lang w:val="en-US" w:eastAsia="zh-CN" w:bidi="ar-SA"/>
              </w:rPr>
            </w:pPr>
            <w:r>
              <w:rPr>
                <w:rFonts w:hint="eastAsia" w:ascii="宋体" w:hAnsi="Times New Roman" w:eastAsia="宋体" w:cs="Times New Roman"/>
                <w:b w:val="0"/>
                <w:bCs/>
                <w:kern w:val="2"/>
                <w:sz w:val="18"/>
                <w:szCs w:val="24"/>
                <w:highlight w:val="none"/>
                <w:lang w:val="en-US" w:eastAsia="zh-CN" w:bidi="ar-SA"/>
              </w:rPr>
              <w:t>6.3.2</w:t>
            </w:r>
          </w:p>
        </w:tc>
        <w:tc>
          <w:tcPr>
            <w:tcW w:w="1703" w:type="dxa"/>
            <w:vAlign w:val="center"/>
          </w:tcPr>
          <w:p>
            <w:pPr>
              <w:pStyle w:val="525"/>
              <w:bidi w:val="0"/>
              <w:spacing w:line="240" w:lineRule="auto"/>
              <w:jc w:val="center"/>
              <w:rPr>
                <w:rFonts w:hint="default" w:ascii="宋体" w:hAnsi="Times New Roman" w:eastAsia="宋体" w:cs="Times New Roman"/>
                <w:b w:val="0"/>
                <w:bCs/>
                <w:kern w:val="2"/>
                <w:sz w:val="18"/>
                <w:szCs w:val="24"/>
                <w:highlight w:val="none"/>
                <w:lang w:val="en-US" w:eastAsia="zh-CN" w:bidi="ar-SA"/>
              </w:rPr>
            </w:pPr>
            <w:r>
              <w:rPr>
                <w:rFonts w:hint="default" w:ascii="宋体" w:hAnsi="Times New Roman" w:eastAsia="宋体" w:cs="Times New Roman"/>
                <w:b w:val="0"/>
                <w:bCs/>
                <w:kern w:val="2"/>
                <w:sz w:val="18"/>
                <w:szCs w:val="24"/>
                <w:highlight w:val="none"/>
                <w:lang w:val="en-US" w:eastAsia="zh-CN" w:bidi="ar-SA"/>
              </w:rPr>
              <w:t>√</w:t>
            </w:r>
          </w:p>
        </w:tc>
        <w:tc>
          <w:tcPr>
            <w:tcW w:w="1705" w:type="dxa"/>
            <w:vAlign w:val="center"/>
          </w:tcPr>
          <w:p>
            <w:pPr>
              <w:bidi w:val="0"/>
              <w:spacing w:line="240" w:lineRule="auto"/>
              <w:jc w:val="center"/>
              <w:rPr>
                <w:rFonts w:hint="default" w:ascii="Arial" w:hAnsi="Arial" w:cs="Arial"/>
                <w:b w:val="0"/>
                <w:bCs/>
                <w:highlight w:val="none"/>
              </w:rPr>
            </w:pPr>
            <w:r>
              <w:rPr>
                <w:rFonts w:hint="default" w:ascii="Arial" w:hAnsi="Arial" w:cs="Arial"/>
                <w:b w:val="0"/>
                <w:bCs/>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860"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5</w:t>
            </w:r>
          </w:p>
        </w:tc>
        <w:tc>
          <w:tcPr>
            <w:tcW w:w="1445"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波长</w:t>
            </w:r>
          </w:p>
        </w:tc>
        <w:tc>
          <w:tcPr>
            <w:tcW w:w="1709" w:type="dxa"/>
            <w:vAlign w:val="center"/>
          </w:tcPr>
          <w:p>
            <w:pPr>
              <w:bidi w:val="0"/>
              <w:spacing w:line="240" w:lineRule="auto"/>
              <w:jc w:val="center"/>
              <w:rPr>
                <w:rFonts w:hint="eastAsia" w:ascii="宋体" w:hAnsi="Times New Roman" w:eastAsia="宋体" w:cs="Times New Roman"/>
                <w:b w:val="0"/>
                <w:bCs/>
                <w:kern w:val="2"/>
                <w:sz w:val="18"/>
                <w:szCs w:val="24"/>
                <w:highlight w:val="none"/>
                <w:lang w:val="en-US" w:eastAsia="zh-CN" w:bidi="ar-SA"/>
              </w:rPr>
            </w:pPr>
            <w:r>
              <w:rPr>
                <w:rFonts w:hint="eastAsia" w:ascii="宋体" w:hAnsi="Times New Roman" w:eastAsia="宋体" w:cs="Times New Roman"/>
                <w:b w:val="0"/>
                <w:bCs/>
                <w:kern w:val="2"/>
                <w:sz w:val="18"/>
                <w:szCs w:val="24"/>
                <w:highlight w:val="none"/>
                <w:lang w:val="en-US" w:eastAsia="zh-CN" w:bidi="ar-SA"/>
              </w:rPr>
              <w:t>5.3.1</w:t>
            </w:r>
          </w:p>
        </w:tc>
        <w:tc>
          <w:tcPr>
            <w:tcW w:w="1295" w:type="dxa"/>
            <w:vAlign w:val="center"/>
          </w:tcPr>
          <w:p>
            <w:pPr>
              <w:pStyle w:val="525"/>
              <w:bidi w:val="0"/>
              <w:spacing w:line="240" w:lineRule="auto"/>
              <w:jc w:val="center"/>
              <w:rPr>
                <w:rFonts w:hint="default" w:ascii="宋体" w:hAnsi="Times New Roman" w:eastAsia="宋体" w:cs="Times New Roman"/>
                <w:b w:val="0"/>
                <w:bCs/>
                <w:kern w:val="2"/>
                <w:sz w:val="18"/>
                <w:szCs w:val="24"/>
                <w:highlight w:val="none"/>
                <w:lang w:val="en-US" w:eastAsia="zh-CN" w:bidi="ar-SA"/>
              </w:rPr>
            </w:pPr>
            <w:r>
              <w:rPr>
                <w:rFonts w:hint="eastAsia" w:ascii="宋体" w:hAnsi="Times New Roman" w:eastAsia="宋体" w:cs="Times New Roman"/>
                <w:b w:val="0"/>
                <w:bCs/>
                <w:kern w:val="2"/>
                <w:sz w:val="18"/>
                <w:szCs w:val="24"/>
                <w:highlight w:val="none"/>
                <w:lang w:val="en-US" w:eastAsia="zh-CN" w:bidi="ar-SA"/>
              </w:rPr>
              <w:t>6.3.3</w:t>
            </w:r>
          </w:p>
        </w:tc>
        <w:tc>
          <w:tcPr>
            <w:tcW w:w="1703" w:type="dxa"/>
            <w:vAlign w:val="center"/>
          </w:tcPr>
          <w:p>
            <w:pPr>
              <w:pStyle w:val="525"/>
              <w:bidi w:val="0"/>
              <w:spacing w:line="240" w:lineRule="auto"/>
              <w:jc w:val="center"/>
              <w:rPr>
                <w:rFonts w:hint="default" w:ascii="宋体" w:hAnsi="Times New Roman" w:eastAsia="宋体" w:cs="Times New Roman"/>
                <w:b w:val="0"/>
                <w:bCs/>
                <w:kern w:val="2"/>
                <w:sz w:val="18"/>
                <w:szCs w:val="24"/>
                <w:highlight w:val="none"/>
                <w:lang w:val="en-US" w:eastAsia="zh-CN" w:bidi="ar-SA"/>
              </w:rPr>
            </w:pPr>
            <w:r>
              <w:rPr>
                <w:rFonts w:hint="default" w:ascii="宋体" w:hAnsi="Times New Roman" w:eastAsia="宋体" w:cs="Times New Roman"/>
                <w:b w:val="0"/>
                <w:bCs/>
                <w:kern w:val="2"/>
                <w:sz w:val="18"/>
                <w:szCs w:val="24"/>
                <w:highlight w:val="none"/>
                <w:lang w:val="en-US" w:eastAsia="zh-CN" w:bidi="ar-SA"/>
              </w:rPr>
              <w:t>√</w:t>
            </w:r>
          </w:p>
        </w:tc>
        <w:tc>
          <w:tcPr>
            <w:tcW w:w="1705" w:type="dxa"/>
            <w:vAlign w:val="center"/>
          </w:tcPr>
          <w:p>
            <w:pPr>
              <w:bidi w:val="0"/>
              <w:spacing w:line="240" w:lineRule="auto"/>
              <w:jc w:val="center"/>
              <w:rPr>
                <w:rFonts w:hint="default" w:ascii="Arial" w:hAnsi="Arial" w:cs="Arial"/>
                <w:b w:val="0"/>
                <w:bCs/>
                <w:highlight w:val="none"/>
              </w:rPr>
            </w:pPr>
            <w:r>
              <w:rPr>
                <w:rFonts w:hint="default" w:ascii="Arial" w:hAnsi="Arial" w:cs="Arial"/>
                <w:b w:val="0"/>
                <w:bCs/>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860"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6</w:t>
            </w:r>
          </w:p>
        </w:tc>
        <w:tc>
          <w:tcPr>
            <w:tcW w:w="1445"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反向电流</w:t>
            </w:r>
          </w:p>
        </w:tc>
        <w:tc>
          <w:tcPr>
            <w:tcW w:w="1709" w:type="dxa"/>
            <w:vAlign w:val="center"/>
          </w:tcPr>
          <w:p>
            <w:pPr>
              <w:bidi w:val="0"/>
              <w:spacing w:line="240" w:lineRule="auto"/>
              <w:jc w:val="center"/>
              <w:rPr>
                <w:rFonts w:hint="eastAsia" w:ascii="宋体" w:hAnsi="Times New Roman" w:eastAsia="宋体" w:cs="Times New Roman"/>
                <w:b w:val="0"/>
                <w:bCs/>
                <w:kern w:val="2"/>
                <w:sz w:val="18"/>
                <w:szCs w:val="24"/>
                <w:highlight w:val="none"/>
                <w:lang w:val="en-US" w:eastAsia="zh-CN" w:bidi="ar-SA"/>
              </w:rPr>
            </w:pPr>
            <w:r>
              <w:rPr>
                <w:rFonts w:hint="eastAsia" w:ascii="宋体" w:hAnsi="Times New Roman" w:eastAsia="宋体" w:cs="Times New Roman"/>
                <w:b w:val="0"/>
                <w:bCs/>
                <w:kern w:val="2"/>
                <w:sz w:val="18"/>
                <w:szCs w:val="24"/>
                <w:highlight w:val="none"/>
                <w:lang w:val="en-US" w:eastAsia="zh-CN" w:bidi="ar-SA"/>
              </w:rPr>
              <w:t>5.3.1</w:t>
            </w:r>
          </w:p>
        </w:tc>
        <w:tc>
          <w:tcPr>
            <w:tcW w:w="1295" w:type="dxa"/>
            <w:vAlign w:val="center"/>
          </w:tcPr>
          <w:p>
            <w:pPr>
              <w:pStyle w:val="525"/>
              <w:bidi w:val="0"/>
              <w:spacing w:line="240" w:lineRule="auto"/>
              <w:jc w:val="center"/>
              <w:rPr>
                <w:rFonts w:hint="default" w:ascii="宋体" w:hAnsi="Times New Roman" w:eastAsia="宋体" w:cs="Times New Roman"/>
                <w:b w:val="0"/>
                <w:bCs/>
                <w:kern w:val="2"/>
                <w:sz w:val="18"/>
                <w:szCs w:val="24"/>
                <w:highlight w:val="none"/>
                <w:lang w:val="en-US" w:eastAsia="zh-CN" w:bidi="ar-SA"/>
              </w:rPr>
            </w:pPr>
            <w:r>
              <w:rPr>
                <w:rFonts w:hint="eastAsia" w:ascii="宋体" w:hAnsi="Times New Roman" w:eastAsia="宋体" w:cs="Times New Roman"/>
                <w:b w:val="0"/>
                <w:bCs/>
                <w:kern w:val="2"/>
                <w:sz w:val="18"/>
                <w:szCs w:val="24"/>
                <w:highlight w:val="none"/>
                <w:lang w:val="en-US" w:eastAsia="zh-CN" w:bidi="ar-SA"/>
              </w:rPr>
              <w:t>6.3.4</w:t>
            </w:r>
          </w:p>
        </w:tc>
        <w:tc>
          <w:tcPr>
            <w:tcW w:w="1703" w:type="dxa"/>
            <w:vAlign w:val="center"/>
          </w:tcPr>
          <w:p>
            <w:pPr>
              <w:pStyle w:val="525"/>
              <w:bidi w:val="0"/>
              <w:spacing w:line="240" w:lineRule="auto"/>
              <w:jc w:val="center"/>
              <w:rPr>
                <w:rFonts w:hint="default" w:ascii="宋体" w:hAnsi="Times New Roman" w:eastAsia="宋体" w:cs="Times New Roman"/>
                <w:b w:val="0"/>
                <w:bCs/>
                <w:kern w:val="2"/>
                <w:sz w:val="18"/>
                <w:szCs w:val="24"/>
                <w:highlight w:val="none"/>
                <w:lang w:val="en-US" w:eastAsia="zh-CN" w:bidi="ar-SA"/>
              </w:rPr>
            </w:pPr>
            <w:r>
              <w:rPr>
                <w:rFonts w:hint="default" w:ascii="宋体" w:hAnsi="Times New Roman" w:eastAsia="宋体" w:cs="Times New Roman"/>
                <w:b w:val="0"/>
                <w:bCs/>
                <w:kern w:val="2"/>
                <w:sz w:val="18"/>
                <w:szCs w:val="24"/>
                <w:highlight w:val="none"/>
                <w:lang w:val="en-US" w:eastAsia="zh-CN" w:bidi="ar-SA"/>
              </w:rPr>
              <w:t>√</w:t>
            </w:r>
          </w:p>
        </w:tc>
        <w:tc>
          <w:tcPr>
            <w:tcW w:w="1705" w:type="dxa"/>
            <w:vAlign w:val="center"/>
          </w:tcPr>
          <w:p>
            <w:pPr>
              <w:bidi w:val="0"/>
              <w:spacing w:line="240" w:lineRule="auto"/>
              <w:jc w:val="center"/>
              <w:rPr>
                <w:rFonts w:hint="default" w:ascii="Arial" w:hAnsi="Arial" w:cs="Arial"/>
                <w:b w:val="0"/>
                <w:bCs/>
                <w:highlight w:val="none"/>
              </w:rPr>
            </w:pPr>
            <w:r>
              <w:rPr>
                <w:rFonts w:hint="default" w:ascii="Arial" w:hAnsi="Arial" w:cs="Arial"/>
                <w:b w:val="0"/>
                <w:bCs/>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860" w:type="dxa"/>
            <w:vAlign w:val="center"/>
          </w:tcPr>
          <w:p>
            <w:pPr>
              <w:pStyle w:val="525"/>
              <w:bidi w:val="0"/>
              <w:spacing w:line="240" w:lineRule="auto"/>
              <w:jc w:val="center"/>
              <w:rPr>
                <w:rFonts w:hint="default" w:eastAsia="宋体"/>
                <w:b w:val="0"/>
                <w:bCs/>
                <w:highlight w:val="none"/>
                <w:lang w:val="en-US" w:eastAsia="zh-CN"/>
              </w:rPr>
            </w:pPr>
            <w:r>
              <w:rPr>
                <w:rFonts w:hint="eastAsia"/>
                <w:b w:val="0"/>
                <w:bCs/>
                <w:highlight w:val="none"/>
                <w:lang w:val="en-US" w:eastAsia="zh-CN"/>
              </w:rPr>
              <w:t>7</w:t>
            </w:r>
          </w:p>
        </w:tc>
        <w:tc>
          <w:tcPr>
            <w:tcW w:w="1445" w:type="dxa"/>
            <w:vAlign w:val="center"/>
          </w:tcPr>
          <w:p>
            <w:pPr>
              <w:pStyle w:val="525"/>
              <w:bidi w:val="0"/>
              <w:spacing w:line="240" w:lineRule="auto"/>
              <w:jc w:val="center"/>
              <w:rPr>
                <w:rFonts w:hint="eastAsia" w:eastAsia="宋体"/>
                <w:b w:val="0"/>
                <w:bCs/>
                <w:highlight w:val="none"/>
                <w:lang w:val="en-US" w:eastAsia="zh-CN"/>
              </w:rPr>
            </w:pPr>
            <w:r>
              <w:rPr>
                <w:rFonts w:hint="eastAsia"/>
                <w:b w:val="0"/>
                <w:bCs/>
                <w:highlight w:val="none"/>
                <w:lang w:val="en-US" w:eastAsia="zh-CN"/>
              </w:rPr>
              <w:t>有毒有害物质</w:t>
            </w:r>
            <w:r>
              <w:rPr>
                <w:rFonts w:hint="default"/>
                <w:b w:val="0"/>
                <w:bCs/>
                <w:highlight w:val="none"/>
                <w:lang w:val="en-US" w:eastAsia="zh-CN"/>
              </w:rPr>
              <w:t xml:space="preserve">  </w:t>
            </w:r>
          </w:p>
        </w:tc>
        <w:tc>
          <w:tcPr>
            <w:tcW w:w="1709" w:type="dxa"/>
            <w:vAlign w:val="center"/>
          </w:tcPr>
          <w:p>
            <w:pPr>
              <w:pStyle w:val="525"/>
              <w:bidi w:val="0"/>
              <w:spacing w:line="240" w:lineRule="auto"/>
              <w:jc w:val="center"/>
              <w:rPr>
                <w:rFonts w:hint="default" w:ascii="宋体" w:hAnsi="Times New Roman" w:eastAsia="宋体" w:cs="Times New Roman"/>
                <w:b w:val="0"/>
                <w:bCs/>
                <w:kern w:val="2"/>
                <w:sz w:val="18"/>
                <w:szCs w:val="24"/>
                <w:highlight w:val="none"/>
                <w:lang w:val="en-US" w:eastAsia="zh-CN" w:bidi="ar-SA"/>
              </w:rPr>
            </w:pPr>
            <w:r>
              <w:rPr>
                <w:rFonts w:hint="eastAsia" w:ascii="宋体" w:hAnsi="Times New Roman" w:eastAsia="宋体" w:cs="Times New Roman"/>
                <w:b w:val="0"/>
                <w:bCs/>
                <w:kern w:val="2"/>
                <w:sz w:val="18"/>
                <w:szCs w:val="24"/>
                <w:highlight w:val="none"/>
                <w:lang w:val="en-US" w:eastAsia="zh-CN" w:bidi="ar-SA"/>
              </w:rPr>
              <w:t>5.3.2</w:t>
            </w:r>
          </w:p>
        </w:tc>
        <w:tc>
          <w:tcPr>
            <w:tcW w:w="1295" w:type="dxa"/>
            <w:vAlign w:val="center"/>
          </w:tcPr>
          <w:p>
            <w:pPr>
              <w:pStyle w:val="525"/>
              <w:bidi w:val="0"/>
              <w:spacing w:line="240" w:lineRule="auto"/>
              <w:jc w:val="center"/>
              <w:rPr>
                <w:rFonts w:hint="default" w:ascii="宋体" w:hAnsi="Times New Roman" w:eastAsia="宋体" w:cs="Times New Roman"/>
                <w:b w:val="0"/>
                <w:bCs/>
                <w:kern w:val="2"/>
                <w:sz w:val="18"/>
                <w:szCs w:val="24"/>
                <w:highlight w:val="none"/>
                <w:lang w:val="en-US" w:eastAsia="zh-CN" w:bidi="ar-SA"/>
              </w:rPr>
            </w:pPr>
            <w:r>
              <w:rPr>
                <w:rFonts w:hint="eastAsia" w:ascii="宋体" w:hAnsi="Times New Roman" w:eastAsia="宋体" w:cs="Times New Roman"/>
                <w:b w:val="0"/>
                <w:bCs/>
                <w:kern w:val="2"/>
                <w:sz w:val="18"/>
                <w:szCs w:val="24"/>
                <w:highlight w:val="none"/>
                <w:lang w:val="en-US" w:eastAsia="zh-CN" w:bidi="ar-SA"/>
              </w:rPr>
              <w:t>6.4</w:t>
            </w:r>
          </w:p>
        </w:tc>
        <w:tc>
          <w:tcPr>
            <w:tcW w:w="1703" w:type="dxa"/>
            <w:vAlign w:val="center"/>
          </w:tcPr>
          <w:p>
            <w:pPr>
              <w:pStyle w:val="525"/>
              <w:bidi w:val="0"/>
              <w:spacing w:line="240" w:lineRule="auto"/>
              <w:jc w:val="center"/>
              <w:rPr>
                <w:rFonts w:hint="eastAsia" w:ascii="宋体" w:hAnsi="Times New Roman" w:eastAsia="宋体" w:cs="Times New Roman"/>
                <w:b w:val="0"/>
                <w:bCs/>
                <w:kern w:val="2"/>
                <w:sz w:val="18"/>
                <w:szCs w:val="24"/>
                <w:highlight w:val="none"/>
                <w:lang w:val="en-US" w:eastAsia="zh-CN" w:bidi="ar-SA"/>
              </w:rPr>
            </w:pPr>
            <w:r>
              <w:rPr>
                <w:rFonts w:hint="default" w:ascii="宋体" w:hAnsi="Times New Roman" w:eastAsia="宋体" w:cs="Times New Roman"/>
                <w:b w:val="0"/>
                <w:bCs/>
                <w:kern w:val="2"/>
                <w:sz w:val="18"/>
                <w:szCs w:val="24"/>
                <w:highlight w:val="none"/>
                <w:lang w:val="en-US" w:eastAsia="zh-CN" w:bidi="ar-SA"/>
              </w:rPr>
              <w:t>√</w:t>
            </w:r>
          </w:p>
        </w:tc>
        <w:tc>
          <w:tcPr>
            <w:tcW w:w="1705" w:type="dxa"/>
            <w:vAlign w:val="center"/>
          </w:tcPr>
          <w:p>
            <w:pPr>
              <w:bidi w:val="0"/>
              <w:spacing w:line="240" w:lineRule="auto"/>
              <w:jc w:val="center"/>
              <w:rPr>
                <w:b w:val="0"/>
                <w:bCs/>
                <w:highlight w:val="none"/>
              </w:rPr>
            </w:pPr>
            <w:bookmarkStart w:id="60" w:name="OLE_LINK8"/>
            <w:r>
              <w:rPr>
                <w:rFonts w:hint="default" w:ascii="Arial" w:hAnsi="Arial" w:cs="Arial"/>
                <w:b w:val="0"/>
                <w:bCs/>
                <w:highlight w:val="none"/>
              </w:rPr>
              <w:t>√</w:t>
            </w:r>
            <w:bookmarkEnd w:id="6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860" w:type="dxa"/>
            <w:vAlign w:val="center"/>
          </w:tcPr>
          <w:p>
            <w:pPr>
              <w:pStyle w:val="525"/>
              <w:bidi w:val="0"/>
              <w:spacing w:line="240" w:lineRule="auto"/>
              <w:jc w:val="center"/>
              <w:rPr>
                <w:rFonts w:hint="default" w:eastAsia="宋体"/>
                <w:b w:val="0"/>
                <w:bCs/>
                <w:highlight w:val="none"/>
                <w:lang w:val="en-US" w:eastAsia="zh-CN"/>
              </w:rPr>
            </w:pPr>
            <w:r>
              <w:rPr>
                <w:rFonts w:hint="eastAsia"/>
                <w:b w:val="0"/>
                <w:bCs/>
                <w:highlight w:val="none"/>
                <w:lang w:val="en-US" w:eastAsia="zh-CN"/>
              </w:rPr>
              <w:t>8</w:t>
            </w:r>
          </w:p>
        </w:tc>
        <w:tc>
          <w:tcPr>
            <w:tcW w:w="1445" w:type="dxa"/>
            <w:vAlign w:val="center"/>
          </w:tcPr>
          <w:p>
            <w:pPr>
              <w:pStyle w:val="525"/>
              <w:bidi w:val="0"/>
              <w:spacing w:line="240" w:lineRule="auto"/>
              <w:jc w:val="center"/>
              <w:rPr>
                <w:rFonts w:hint="eastAsia" w:eastAsia="宋体"/>
                <w:b w:val="0"/>
                <w:bCs/>
                <w:highlight w:val="none"/>
                <w:lang w:val="en-US" w:eastAsia="zh-CN"/>
              </w:rPr>
            </w:pPr>
            <w:r>
              <w:rPr>
                <w:rFonts w:hint="eastAsia"/>
                <w:b w:val="0"/>
                <w:bCs/>
                <w:highlight w:val="none"/>
                <w:lang w:val="en-US" w:eastAsia="zh-CN"/>
              </w:rPr>
              <w:t xml:space="preserve">电耐久性 </w:t>
            </w:r>
            <w:r>
              <w:rPr>
                <w:rFonts w:hint="default"/>
                <w:b w:val="0"/>
                <w:bCs/>
                <w:highlight w:val="none"/>
                <w:lang w:val="en-US" w:eastAsia="zh-CN"/>
              </w:rPr>
              <w:t xml:space="preserve">             </w:t>
            </w:r>
          </w:p>
        </w:tc>
        <w:tc>
          <w:tcPr>
            <w:tcW w:w="1709" w:type="dxa"/>
            <w:vAlign w:val="center"/>
          </w:tcPr>
          <w:p>
            <w:pPr>
              <w:pStyle w:val="525"/>
              <w:bidi w:val="0"/>
              <w:spacing w:line="240" w:lineRule="auto"/>
              <w:jc w:val="center"/>
              <w:rPr>
                <w:rFonts w:hint="default" w:eastAsia="宋体"/>
                <w:b w:val="0"/>
                <w:bCs/>
                <w:highlight w:val="none"/>
                <w:lang w:val="en-US" w:eastAsia="zh-CN"/>
              </w:rPr>
            </w:pPr>
            <w:r>
              <w:rPr>
                <w:rFonts w:hint="eastAsia"/>
                <w:b w:val="0"/>
                <w:bCs/>
                <w:highlight w:val="none"/>
                <w:lang w:val="en-US" w:eastAsia="zh-CN"/>
              </w:rPr>
              <w:t>5.5</w:t>
            </w:r>
          </w:p>
        </w:tc>
        <w:tc>
          <w:tcPr>
            <w:tcW w:w="1295" w:type="dxa"/>
            <w:vAlign w:val="center"/>
          </w:tcPr>
          <w:p>
            <w:pPr>
              <w:pStyle w:val="525"/>
              <w:bidi w:val="0"/>
              <w:spacing w:line="240" w:lineRule="auto"/>
              <w:jc w:val="center"/>
              <w:rPr>
                <w:rFonts w:hint="default" w:eastAsia="宋体"/>
                <w:b w:val="0"/>
                <w:bCs/>
                <w:highlight w:val="none"/>
                <w:lang w:val="en-US" w:eastAsia="zh-CN"/>
              </w:rPr>
            </w:pPr>
            <w:r>
              <w:rPr>
                <w:rFonts w:hint="eastAsia"/>
                <w:b w:val="0"/>
                <w:bCs/>
                <w:highlight w:val="none"/>
                <w:lang w:val="en-US" w:eastAsia="zh-CN"/>
              </w:rPr>
              <w:t>6.6</w:t>
            </w:r>
          </w:p>
        </w:tc>
        <w:tc>
          <w:tcPr>
            <w:tcW w:w="1703" w:type="dxa"/>
            <w:vAlign w:val="center"/>
          </w:tcPr>
          <w:p>
            <w:pPr>
              <w:bidi w:val="0"/>
              <w:spacing w:line="240" w:lineRule="auto"/>
              <w:jc w:val="center"/>
              <w:rPr>
                <w:rFonts w:hint="eastAsia"/>
                <w:b w:val="0"/>
                <w:bCs/>
                <w:highlight w:val="none"/>
                <w:lang w:val="en-US" w:eastAsia="zh-CN"/>
              </w:rPr>
            </w:pPr>
            <w:r>
              <w:rPr>
                <w:rFonts w:hint="eastAsia"/>
                <w:b w:val="0"/>
                <w:bCs/>
                <w:highlight w:val="none"/>
                <w:lang w:val="en-US" w:eastAsia="zh-CN"/>
              </w:rPr>
              <w:t>-</w:t>
            </w:r>
          </w:p>
        </w:tc>
        <w:tc>
          <w:tcPr>
            <w:tcW w:w="1705" w:type="dxa"/>
            <w:vAlign w:val="center"/>
          </w:tcPr>
          <w:p>
            <w:pPr>
              <w:bidi w:val="0"/>
              <w:spacing w:line="240" w:lineRule="auto"/>
              <w:jc w:val="center"/>
              <w:rPr>
                <w:b w:val="0"/>
                <w:bCs/>
                <w:highlight w:val="none"/>
              </w:rPr>
            </w:pPr>
            <w:r>
              <w:rPr>
                <w:rFonts w:hint="default" w:ascii="Arial" w:hAnsi="Arial" w:cs="Arial"/>
                <w:b w:val="0"/>
                <w:bCs/>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860" w:type="dxa"/>
            <w:vAlign w:val="center"/>
          </w:tcPr>
          <w:p>
            <w:pPr>
              <w:pStyle w:val="525"/>
              <w:bidi w:val="0"/>
              <w:spacing w:line="240" w:lineRule="auto"/>
              <w:jc w:val="center"/>
              <w:rPr>
                <w:rFonts w:hint="default" w:eastAsia="宋体"/>
                <w:b w:val="0"/>
                <w:bCs/>
                <w:highlight w:val="none"/>
                <w:lang w:val="en-US" w:eastAsia="zh-CN"/>
              </w:rPr>
            </w:pPr>
            <w:r>
              <w:rPr>
                <w:rFonts w:hint="eastAsia"/>
                <w:b w:val="0"/>
                <w:bCs/>
                <w:highlight w:val="none"/>
                <w:lang w:val="en-US" w:eastAsia="zh-CN"/>
              </w:rPr>
              <w:t>9</w:t>
            </w:r>
          </w:p>
        </w:tc>
        <w:tc>
          <w:tcPr>
            <w:tcW w:w="1445" w:type="dxa"/>
            <w:vAlign w:val="center"/>
          </w:tcPr>
          <w:p>
            <w:pPr>
              <w:pStyle w:val="525"/>
              <w:bidi w:val="0"/>
              <w:spacing w:line="240" w:lineRule="auto"/>
              <w:jc w:val="center"/>
              <w:rPr>
                <w:rFonts w:hint="eastAsia" w:eastAsia="宋体"/>
                <w:b w:val="0"/>
                <w:bCs/>
                <w:highlight w:val="none"/>
                <w:lang w:val="en-US" w:eastAsia="zh-CN"/>
              </w:rPr>
            </w:pPr>
            <w:r>
              <w:rPr>
                <w:rFonts w:hint="eastAsia"/>
                <w:b w:val="0"/>
                <w:bCs/>
                <w:highlight w:val="none"/>
                <w:lang w:val="en-US" w:eastAsia="zh-CN"/>
              </w:rPr>
              <w:t xml:space="preserve">密封性 </w:t>
            </w:r>
            <w:r>
              <w:rPr>
                <w:rFonts w:hint="default"/>
                <w:b w:val="0"/>
                <w:bCs/>
                <w:highlight w:val="none"/>
                <w:lang w:val="en-US" w:eastAsia="zh-CN"/>
              </w:rPr>
              <w:t xml:space="preserve">            </w:t>
            </w:r>
          </w:p>
        </w:tc>
        <w:tc>
          <w:tcPr>
            <w:tcW w:w="1709" w:type="dxa"/>
            <w:vAlign w:val="center"/>
          </w:tcPr>
          <w:p>
            <w:pPr>
              <w:pStyle w:val="525"/>
              <w:bidi w:val="0"/>
              <w:spacing w:line="240" w:lineRule="auto"/>
              <w:jc w:val="center"/>
              <w:rPr>
                <w:rFonts w:hint="default" w:eastAsia="宋体"/>
                <w:b w:val="0"/>
                <w:bCs/>
                <w:highlight w:val="none"/>
                <w:lang w:val="en-US" w:eastAsia="zh-CN"/>
              </w:rPr>
            </w:pPr>
            <w:r>
              <w:rPr>
                <w:rFonts w:hint="eastAsia"/>
                <w:b w:val="0"/>
                <w:bCs/>
                <w:highlight w:val="none"/>
                <w:lang w:val="en-US" w:eastAsia="zh-CN"/>
              </w:rPr>
              <w:t>5.6</w:t>
            </w:r>
          </w:p>
        </w:tc>
        <w:tc>
          <w:tcPr>
            <w:tcW w:w="1295" w:type="dxa"/>
            <w:vAlign w:val="center"/>
          </w:tcPr>
          <w:p>
            <w:pPr>
              <w:pStyle w:val="525"/>
              <w:bidi w:val="0"/>
              <w:spacing w:line="240" w:lineRule="auto"/>
              <w:jc w:val="center"/>
              <w:rPr>
                <w:rFonts w:hint="default" w:eastAsia="宋体"/>
                <w:b w:val="0"/>
                <w:bCs/>
                <w:highlight w:val="none"/>
                <w:lang w:val="en-US" w:eastAsia="zh-CN"/>
              </w:rPr>
            </w:pPr>
            <w:r>
              <w:rPr>
                <w:rFonts w:hint="eastAsia"/>
                <w:b w:val="0"/>
                <w:bCs/>
                <w:highlight w:val="none"/>
                <w:lang w:val="en-US" w:eastAsia="zh-CN"/>
              </w:rPr>
              <w:t>6.7</w:t>
            </w:r>
          </w:p>
        </w:tc>
        <w:tc>
          <w:tcPr>
            <w:tcW w:w="1703" w:type="dxa"/>
            <w:vAlign w:val="center"/>
          </w:tcPr>
          <w:p>
            <w:pPr>
              <w:bidi w:val="0"/>
              <w:spacing w:line="240" w:lineRule="auto"/>
              <w:jc w:val="center"/>
              <w:rPr>
                <w:rFonts w:hint="eastAsia"/>
                <w:b w:val="0"/>
                <w:bCs/>
                <w:highlight w:val="none"/>
                <w:lang w:val="en-US" w:eastAsia="zh-CN"/>
              </w:rPr>
            </w:pPr>
            <w:bookmarkStart w:id="61" w:name="OLE_LINK9"/>
            <w:r>
              <w:rPr>
                <w:rFonts w:hint="eastAsia"/>
                <w:b w:val="0"/>
                <w:bCs/>
                <w:highlight w:val="none"/>
                <w:lang w:val="en-US" w:eastAsia="zh-CN"/>
              </w:rPr>
              <w:t>-</w:t>
            </w:r>
            <w:bookmarkEnd w:id="61"/>
          </w:p>
        </w:tc>
        <w:tc>
          <w:tcPr>
            <w:tcW w:w="1705" w:type="dxa"/>
            <w:vAlign w:val="center"/>
          </w:tcPr>
          <w:p>
            <w:pPr>
              <w:bidi w:val="0"/>
              <w:spacing w:line="240" w:lineRule="auto"/>
              <w:jc w:val="center"/>
              <w:rPr>
                <w:b w:val="0"/>
                <w:bCs/>
                <w:highlight w:val="none"/>
              </w:rPr>
            </w:pPr>
            <w:r>
              <w:rPr>
                <w:rFonts w:hint="default" w:ascii="Arial" w:hAnsi="Arial" w:cs="Arial"/>
                <w:b w:val="0"/>
                <w:bCs/>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860" w:type="dxa"/>
            <w:vAlign w:val="center"/>
          </w:tcPr>
          <w:p>
            <w:pPr>
              <w:pStyle w:val="525"/>
              <w:bidi w:val="0"/>
              <w:spacing w:line="240" w:lineRule="auto"/>
              <w:jc w:val="center"/>
              <w:rPr>
                <w:rFonts w:hint="default" w:eastAsia="宋体"/>
                <w:b w:val="0"/>
                <w:bCs/>
                <w:highlight w:val="none"/>
                <w:lang w:val="en-US" w:eastAsia="zh-CN"/>
              </w:rPr>
            </w:pPr>
            <w:r>
              <w:rPr>
                <w:rFonts w:hint="eastAsia"/>
                <w:b w:val="0"/>
                <w:bCs/>
                <w:highlight w:val="none"/>
                <w:lang w:val="en-US" w:eastAsia="zh-CN"/>
              </w:rPr>
              <w:t>10</w:t>
            </w:r>
          </w:p>
        </w:tc>
        <w:tc>
          <w:tcPr>
            <w:tcW w:w="1445" w:type="dxa"/>
            <w:vAlign w:val="center"/>
          </w:tcPr>
          <w:p>
            <w:pPr>
              <w:pStyle w:val="525"/>
              <w:bidi w:val="0"/>
              <w:spacing w:line="240" w:lineRule="auto"/>
              <w:jc w:val="center"/>
              <w:rPr>
                <w:rFonts w:hint="eastAsia" w:eastAsia="宋体"/>
                <w:b w:val="0"/>
                <w:bCs/>
                <w:highlight w:val="none"/>
                <w:lang w:val="en-US" w:eastAsia="zh-CN"/>
              </w:rPr>
            </w:pPr>
            <w:r>
              <w:rPr>
                <w:rFonts w:hint="eastAsia"/>
                <w:b w:val="0"/>
                <w:bCs/>
                <w:highlight w:val="none"/>
                <w:lang w:val="en-US" w:eastAsia="zh-CN"/>
              </w:rPr>
              <w:t>散热性</w:t>
            </w:r>
            <w:r>
              <w:rPr>
                <w:rFonts w:hint="default"/>
                <w:b w:val="0"/>
                <w:bCs/>
                <w:highlight w:val="none"/>
                <w:lang w:val="en-US" w:eastAsia="zh-CN"/>
              </w:rPr>
              <w:t xml:space="preserve">            </w:t>
            </w:r>
          </w:p>
        </w:tc>
        <w:tc>
          <w:tcPr>
            <w:tcW w:w="1709" w:type="dxa"/>
            <w:vAlign w:val="center"/>
          </w:tcPr>
          <w:p>
            <w:pPr>
              <w:pStyle w:val="525"/>
              <w:bidi w:val="0"/>
              <w:spacing w:line="240" w:lineRule="auto"/>
              <w:jc w:val="center"/>
              <w:rPr>
                <w:rFonts w:hint="default" w:eastAsia="宋体"/>
                <w:b w:val="0"/>
                <w:bCs/>
                <w:highlight w:val="none"/>
                <w:lang w:val="en-US" w:eastAsia="zh-CN"/>
              </w:rPr>
            </w:pPr>
            <w:r>
              <w:rPr>
                <w:rFonts w:hint="eastAsia"/>
                <w:b w:val="0"/>
                <w:bCs/>
                <w:highlight w:val="none"/>
                <w:lang w:val="en-US" w:eastAsia="zh-CN"/>
              </w:rPr>
              <w:t>5.7</w:t>
            </w:r>
          </w:p>
        </w:tc>
        <w:tc>
          <w:tcPr>
            <w:tcW w:w="1295" w:type="dxa"/>
            <w:vAlign w:val="center"/>
          </w:tcPr>
          <w:p>
            <w:pPr>
              <w:pStyle w:val="525"/>
              <w:bidi w:val="0"/>
              <w:spacing w:line="240" w:lineRule="auto"/>
              <w:jc w:val="center"/>
              <w:rPr>
                <w:rFonts w:hint="default" w:eastAsia="宋体"/>
                <w:b w:val="0"/>
                <w:bCs/>
                <w:highlight w:val="none"/>
                <w:lang w:val="en-US" w:eastAsia="zh-CN"/>
              </w:rPr>
            </w:pPr>
            <w:r>
              <w:rPr>
                <w:rFonts w:hint="eastAsia"/>
                <w:b w:val="0"/>
                <w:bCs/>
                <w:highlight w:val="none"/>
                <w:lang w:val="en-US" w:eastAsia="zh-CN"/>
              </w:rPr>
              <w:t>6.8</w:t>
            </w:r>
          </w:p>
        </w:tc>
        <w:tc>
          <w:tcPr>
            <w:tcW w:w="1703" w:type="dxa"/>
            <w:vAlign w:val="center"/>
          </w:tcPr>
          <w:p>
            <w:pPr>
              <w:pStyle w:val="525"/>
              <w:bidi w:val="0"/>
              <w:spacing w:line="240" w:lineRule="auto"/>
              <w:jc w:val="center"/>
              <w:rPr>
                <w:rFonts w:hint="eastAsia"/>
                <w:b w:val="0"/>
                <w:bCs/>
                <w:highlight w:val="none"/>
                <w:lang w:val="en-US" w:eastAsia="zh-CN"/>
              </w:rPr>
            </w:pPr>
            <w:r>
              <w:rPr>
                <w:rFonts w:hint="eastAsia"/>
                <w:b w:val="0"/>
                <w:bCs/>
                <w:highlight w:val="none"/>
                <w:lang w:val="en-US" w:eastAsia="zh-CN"/>
              </w:rPr>
              <w:t>-</w:t>
            </w:r>
          </w:p>
        </w:tc>
        <w:tc>
          <w:tcPr>
            <w:tcW w:w="1705" w:type="dxa"/>
            <w:vAlign w:val="center"/>
          </w:tcPr>
          <w:p>
            <w:pPr>
              <w:bidi w:val="0"/>
              <w:spacing w:line="240" w:lineRule="auto"/>
              <w:jc w:val="center"/>
              <w:rPr>
                <w:b w:val="0"/>
                <w:bCs/>
                <w:highlight w:val="none"/>
              </w:rPr>
            </w:pPr>
            <w:r>
              <w:rPr>
                <w:rFonts w:hint="default" w:ascii="Arial" w:hAnsi="Arial" w:cs="Arial"/>
                <w:b w:val="0"/>
                <w:bCs/>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8717" w:type="dxa"/>
            <w:gridSpan w:val="6"/>
            <w:vAlign w:val="center"/>
          </w:tcPr>
          <w:p>
            <w:pPr>
              <w:bidi w:val="0"/>
              <w:spacing w:line="240" w:lineRule="auto"/>
              <w:jc w:val="left"/>
              <w:rPr>
                <w:rFonts w:hint="default" w:ascii="Arial" w:hAnsi="Arial" w:cs="Arial"/>
                <w:b w:val="0"/>
                <w:bCs/>
                <w:highlight w:val="none"/>
              </w:rPr>
            </w:pPr>
            <w:r>
              <w:rPr>
                <w:rFonts w:hint="eastAsia" w:ascii="黑体" w:hAnsi="黑体" w:eastAsia="黑体" w:cs="黑体"/>
                <w:b w:val="0"/>
                <w:bCs/>
                <w:highlight w:val="none"/>
                <w:lang w:val="en-US" w:eastAsia="zh-CN"/>
              </w:rPr>
              <w:t>注：</w:t>
            </w:r>
            <w:r>
              <w:rPr>
                <w:rFonts w:hint="eastAsia"/>
                <w:b w:val="0"/>
                <w:bCs/>
                <w:highlight w:val="none"/>
                <w:lang w:val="en-US" w:eastAsia="zh-CN"/>
              </w:rPr>
              <w:t>“</w:t>
            </w:r>
            <w:r>
              <w:rPr>
                <w:rFonts w:hint="default" w:ascii="Arial" w:hAnsi="Arial" w:cs="Arial"/>
                <w:b w:val="0"/>
                <w:bCs/>
                <w:highlight w:val="none"/>
              </w:rPr>
              <w:t>√</w:t>
            </w:r>
            <w:r>
              <w:rPr>
                <w:rFonts w:hint="eastAsia"/>
                <w:b w:val="0"/>
                <w:bCs/>
                <w:highlight w:val="none"/>
                <w:lang w:val="en-US" w:eastAsia="zh-CN"/>
              </w:rPr>
              <w:t xml:space="preserve">”表示需检验项目，“-”表示无需检验项目。 </w:t>
            </w:r>
            <w:r>
              <w:rPr>
                <w:rFonts w:hint="default"/>
                <w:b w:val="0"/>
                <w:bCs/>
                <w:highlight w:val="none"/>
                <w:lang w:val="en-US" w:eastAsia="zh-CN"/>
              </w:rPr>
              <w:t xml:space="preserve">    </w:t>
            </w:r>
          </w:p>
        </w:tc>
      </w:tr>
    </w:tbl>
    <w:p>
      <w:pPr>
        <w:pStyle w:val="261"/>
        <w:bidi w:val="0"/>
        <w:ind w:left="0" w:leftChars="0" w:firstLine="0" w:firstLineChars="0"/>
        <w:rPr>
          <w:rFonts w:hint="eastAsia"/>
          <w:highlight w:val="none"/>
          <w:lang w:val="en-US" w:eastAsia="zh-CN"/>
        </w:rPr>
      </w:pPr>
      <w:r>
        <w:rPr>
          <w:rFonts w:hint="eastAsia"/>
          <w:highlight w:val="none"/>
          <w:lang w:val="en-US" w:eastAsia="zh-CN"/>
        </w:rPr>
        <w:t>型式检验</w:t>
      </w:r>
    </w:p>
    <w:p>
      <w:pPr>
        <w:pStyle w:val="290"/>
        <w:bidi w:val="0"/>
        <w:rPr>
          <w:rFonts w:hint="eastAsia"/>
          <w:highlight w:val="none"/>
          <w:lang w:val="en-US" w:eastAsia="zh-CN"/>
        </w:rPr>
      </w:pPr>
      <w:r>
        <w:rPr>
          <w:rFonts w:hint="eastAsia" w:ascii="宋体" w:hAnsi="宋体" w:eastAsia="宋体" w:cs="宋体"/>
          <w:highlight w:val="none"/>
          <w:lang w:val="en-US" w:eastAsia="zh-CN"/>
        </w:rPr>
        <w:t>提交型式检验的数码管光电产品必须是经生产厂质量检验部门检验合格的产品。</w:t>
      </w:r>
      <w:r>
        <w:rPr>
          <w:rFonts w:hint="eastAsia"/>
          <w:highlight w:val="none"/>
          <w:lang w:val="en-US" w:eastAsia="zh-CN"/>
        </w:rPr>
        <w:t xml:space="preserve"> </w:t>
      </w:r>
    </w:p>
    <w:p>
      <w:pPr>
        <w:pStyle w:val="290"/>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有下列情况时，应进行型式检验：</w:t>
      </w:r>
    </w:p>
    <w:p>
      <w:pPr>
        <w:pStyle w:val="258"/>
        <w:numPr>
          <w:ilvl w:val="0"/>
          <w:numId w:val="32"/>
        </w:numPr>
        <w:ind w:left="220" w:leftChars="0" w:firstLineChars="0"/>
        <w:rPr>
          <w:rFonts w:hint="eastAsia"/>
          <w:highlight w:val="none"/>
          <w:lang w:val="en-US" w:eastAsia="zh-CN"/>
        </w:rPr>
      </w:pPr>
      <w:r>
        <w:rPr>
          <w:rFonts w:hint="eastAsia"/>
          <w:highlight w:val="none"/>
          <w:lang w:val="en-US" w:eastAsia="zh-CN"/>
        </w:rPr>
        <w:t>新产品或老产品转厂生产的试制定型鉴定；</w:t>
      </w:r>
    </w:p>
    <w:p>
      <w:pPr>
        <w:pStyle w:val="258"/>
        <w:numPr>
          <w:ilvl w:val="0"/>
          <w:numId w:val="32"/>
        </w:numPr>
        <w:ind w:left="220" w:leftChars="0" w:firstLineChars="0"/>
        <w:rPr>
          <w:rFonts w:hint="default"/>
          <w:highlight w:val="none"/>
          <w:lang w:val="en-US" w:eastAsia="zh-CN"/>
        </w:rPr>
      </w:pPr>
      <w:r>
        <w:rPr>
          <w:rFonts w:hint="eastAsia"/>
          <w:highlight w:val="none"/>
          <w:lang w:val="en-US" w:eastAsia="zh-CN"/>
        </w:rPr>
        <w:t>正式生产后，如结构、材料、工艺有较大转变，可能影响产品性能时；</w:t>
      </w:r>
    </w:p>
    <w:p>
      <w:pPr>
        <w:pStyle w:val="258"/>
        <w:numPr>
          <w:ilvl w:val="0"/>
          <w:numId w:val="32"/>
        </w:numPr>
        <w:ind w:left="220" w:leftChars="0" w:firstLineChars="0"/>
        <w:rPr>
          <w:rFonts w:hint="default"/>
          <w:highlight w:val="none"/>
          <w:lang w:val="en-US" w:eastAsia="zh-CN"/>
        </w:rPr>
      </w:pPr>
      <w:r>
        <w:rPr>
          <w:rFonts w:hint="eastAsia"/>
          <w:highlight w:val="none"/>
          <w:lang w:val="en-US" w:eastAsia="zh-CN"/>
        </w:rPr>
        <w:t>正常生产定期检验时；</w:t>
      </w:r>
    </w:p>
    <w:p>
      <w:pPr>
        <w:pStyle w:val="258"/>
        <w:numPr>
          <w:ilvl w:val="0"/>
          <w:numId w:val="32"/>
        </w:numPr>
        <w:ind w:left="220" w:leftChars="0" w:firstLineChars="0"/>
        <w:rPr>
          <w:rFonts w:hint="default"/>
          <w:highlight w:val="none"/>
          <w:lang w:val="en-US" w:eastAsia="zh-CN"/>
        </w:rPr>
      </w:pPr>
      <w:r>
        <w:rPr>
          <w:rFonts w:hint="eastAsia"/>
          <w:highlight w:val="none"/>
          <w:lang w:val="en-US" w:eastAsia="zh-CN"/>
        </w:rPr>
        <w:t>产品停产一年后，恢复生产时；</w:t>
      </w:r>
    </w:p>
    <w:p>
      <w:pPr>
        <w:pStyle w:val="258"/>
        <w:numPr>
          <w:ilvl w:val="0"/>
          <w:numId w:val="32"/>
        </w:numPr>
        <w:ind w:left="220" w:leftChars="0" w:firstLineChars="0"/>
        <w:rPr>
          <w:rFonts w:hint="default"/>
          <w:highlight w:val="none"/>
          <w:lang w:val="en-US" w:eastAsia="zh-CN"/>
        </w:rPr>
      </w:pPr>
      <w:r>
        <w:rPr>
          <w:rFonts w:hint="eastAsia"/>
          <w:highlight w:val="none"/>
          <w:lang w:val="en-US" w:eastAsia="zh-CN"/>
        </w:rPr>
        <w:t>合同规定进行型式检验时；</w:t>
      </w:r>
    </w:p>
    <w:p>
      <w:pPr>
        <w:pStyle w:val="258"/>
        <w:numPr>
          <w:ilvl w:val="0"/>
          <w:numId w:val="32"/>
        </w:numPr>
        <w:ind w:left="220" w:leftChars="0" w:firstLineChars="0"/>
        <w:rPr>
          <w:rFonts w:hint="default"/>
          <w:highlight w:val="none"/>
          <w:lang w:val="en-US" w:eastAsia="zh-CN"/>
        </w:rPr>
      </w:pPr>
      <w:r>
        <w:rPr>
          <w:rFonts w:hint="eastAsia"/>
          <w:highlight w:val="none"/>
          <w:lang w:val="en-US" w:eastAsia="zh-CN"/>
        </w:rPr>
        <w:t>质量监督检验机构提出进行型式检验要求时。</w:t>
      </w:r>
    </w:p>
    <w:p>
      <w:pPr>
        <w:pStyle w:val="290"/>
        <w:bidi w:val="0"/>
        <w:rPr>
          <w:rFonts w:hint="default" w:ascii="宋体" w:hAnsi="宋体" w:eastAsia="宋体" w:cs="宋体"/>
          <w:highlight w:val="none"/>
          <w:lang w:val="en-US" w:eastAsia="zh-CN"/>
        </w:rPr>
      </w:pPr>
      <w:r>
        <w:rPr>
          <w:rFonts w:hint="default" w:ascii="宋体" w:hAnsi="宋体" w:eastAsia="宋体" w:cs="宋体"/>
          <w:highlight w:val="none"/>
          <w:lang w:val="en-US" w:eastAsia="zh-CN"/>
        </w:rPr>
        <w:t>型式检验按照表</w:t>
      </w:r>
      <w:r>
        <w:rPr>
          <w:rFonts w:hint="eastAsia" w:ascii="宋体" w:hAnsi="宋体" w:eastAsia="宋体" w:cs="宋体"/>
          <w:highlight w:val="none"/>
          <w:lang w:val="en-US" w:eastAsia="zh-CN"/>
        </w:rPr>
        <w:t>3</w:t>
      </w:r>
      <w:r>
        <w:rPr>
          <w:rFonts w:hint="default" w:ascii="宋体" w:hAnsi="宋体" w:eastAsia="宋体" w:cs="宋体"/>
          <w:highlight w:val="none"/>
          <w:lang w:val="en-US" w:eastAsia="zh-CN"/>
        </w:rPr>
        <w:t>的全部要求进行。</w:t>
      </w:r>
    </w:p>
    <w:p>
      <w:pPr>
        <w:pStyle w:val="260"/>
        <w:bidi w:val="0"/>
        <w:rPr>
          <w:rFonts w:hint="eastAsia"/>
          <w:highlight w:val="none"/>
          <w:lang w:val="en-US" w:eastAsia="zh-CN"/>
        </w:rPr>
      </w:pPr>
      <w:r>
        <w:rPr>
          <w:rFonts w:hint="eastAsia"/>
          <w:highlight w:val="none"/>
          <w:lang w:val="en-US" w:eastAsia="zh-CN"/>
        </w:rPr>
        <w:t xml:space="preserve">判定规则 </w:t>
      </w:r>
    </w:p>
    <w:p>
      <w:pPr>
        <w:keepNext w:val="0"/>
        <w:keepLines w:val="0"/>
        <w:widowControl/>
        <w:suppressLineNumbers w:val="0"/>
        <w:ind w:firstLine="420" w:firstLineChars="200"/>
        <w:jc w:val="left"/>
        <w:rPr>
          <w:rFonts w:hint="eastAsia" w:hAnsi="宋体" w:cs="宋体"/>
          <w:color w:val="auto"/>
          <w:highlight w:val="none"/>
          <w:lang w:val="en-US" w:eastAsia="zh-CN"/>
        </w:rPr>
      </w:pPr>
      <w:r>
        <w:rPr>
          <w:rFonts w:hint="eastAsia" w:ascii="宋体" w:hAnsi="宋体" w:eastAsia="宋体" w:cs="宋体"/>
          <w:color w:val="000000"/>
          <w:kern w:val="0"/>
          <w:sz w:val="21"/>
          <w:szCs w:val="21"/>
          <w:highlight w:val="none"/>
          <w:lang w:val="en-US" w:eastAsia="zh-CN" w:bidi="ar"/>
        </w:rPr>
        <w:t xml:space="preserve">出厂检验或型式检验结果中，若检验各项符合本文件要求，则判定为合格:若出现某一项指标不符合本文件要求时，允许加倍取样对不合格项进行复检，若全部合格，贵判定改批合格，仍出现不合格，责判定该批不合格。 </w:t>
      </w:r>
      <w:r>
        <w:rPr>
          <w:rFonts w:hint="default" w:hAnsi="宋体" w:cs="宋体"/>
          <w:color w:val="auto"/>
          <w:highlight w:val="none"/>
          <w:lang w:val="en-US" w:eastAsia="zh-CN"/>
        </w:rPr>
        <w:t xml:space="preserve">            </w:t>
      </w:r>
    </w:p>
    <w:p>
      <w:pPr>
        <w:pStyle w:val="259"/>
        <w:shd w:val="clear"/>
        <w:bidi w:val="0"/>
        <w:rPr>
          <w:rFonts w:hint="eastAsia" w:hAnsi="宋体" w:cs="宋体"/>
          <w:color w:val="auto"/>
          <w:highlight w:val="none"/>
          <w:lang w:val="en-US" w:eastAsia="zh-CN"/>
        </w:rPr>
      </w:pPr>
      <w:bookmarkStart w:id="62" w:name="_Toc22044"/>
      <w:bookmarkStart w:id="63" w:name="_Toc25510"/>
      <w:r>
        <w:rPr>
          <w:rFonts w:hint="eastAsia"/>
          <w:color w:val="auto"/>
          <w:highlight w:val="none"/>
          <w:lang w:val="en-US" w:eastAsia="zh-CN"/>
        </w:rPr>
        <w:t>标志、包装、运输和贮存</w:t>
      </w:r>
      <w:bookmarkEnd w:id="62"/>
      <w:bookmarkEnd w:id="63"/>
    </w:p>
    <w:p>
      <w:pPr>
        <w:pStyle w:val="260"/>
        <w:bidi w:val="0"/>
        <w:rPr>
          <w:highlight w:val="none"/>
        </w:rPr>
      </w:pPr>
      <w:r>
        <w:rPr>
          <w:highlight w:val="none"/>
          <w:lang w:val="en-US" w:eastAsia="zh-CN"/>
        </w:rPr>
        <w:t xml:space="preserve">标志 </w:t>
      </w:r>
    </w:p>
    <w:p>
      <w:pPr>
        <w:pStyle w:val="261"/>
        <w:bidi w:val="0"/>
        <w:rPr>
          <w:highlight w:val="none"/>
        </w:rPr>
      </w:pPr>
      <w:r>
        <w:rPr>
          <w:rFonts w:hint="eastAsia"/>
          <w:highlight w:val="none"/>
          <w:lang w:val="en-US" w:eastAsia="zh-CN"/>
        </w:rPr>
        <w:t xml:space="preserve">产品检验合格证 </w:t>
      </w:r>
    </w:p>
    <w:p>
      <w:pPr>
        <w:keepNext w:val="0"/>
        <w:keepLines w:val="0"/>
        <w:widowControl/>
        <w:suppressLineNumbers w:val="0"/>
        <w:ind w:firstLine="420" w:firstLineChars="20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包装箱内应用产品检验合格证，合格证内容包括：</w:t>
      </w:r>
    </w:p>
    <w:p>
      <w:pPr>
        <w:pStyle w:val="305"/>
        <w:numPr>
          <w:ilvl w:val="0"/>
          <w:numId w:val="31"/>
        </w:numPr>
        <w:bidi w:val="0"/>
        <w:ind w:left="839" w:leftChars="0" w:hanging="419" w:firstLineChars="0"/>
        <w:rPr>
          <w:rFonts w:hint="eastAsia"/>
        </w:rPr>
      </w:pPr>
      <w:r>
        <w:rPr>
          <w:rFonts w:hint="eastAsia"/>
          <w:lang w:val="en-US" w:eastAsia="zh-CN"/>
        </w:rPr>
        <w:t>生产商名称；</w:t>
      </w:r>
    </w:p>
    <w:p>
      <w:pPr>
        <w:pStyle w:val="305"/>
        <w:numPr>
          <w:ilvl w:val="0"/>
          <w:numId w:val="31"/>
        </w:numPr>
        <w:bidi w:val="0"/>
        <w:ind w:left="839" w:leftChars="0" w:hanging="419" w:firstLineChars="0"/>
        <w:rPr>
          <w:rFonts w:hint="eastAsia"/>
        </w:rPr>
      </w:pPr>
      <w:r>
        <w:rPr>
          <w:rFonts w:hint="eastAsia"/>
          <w:lang w:val="en-US" w:eastAsia="zh-CN"/>
        </w:rPr>
        <w:t>产品名称；</w:t>
      </w:r>
    </w:p>
    <w:p>
      <w:pPr>
        <w:pStyle w:val="305"/>
        <w:numPr>
          <w:ilvl w:val="0"/>
          <w:numId w:val="31"/>
        </w:numPr>
        <w:bidi w:val="0"/>
        <w:ind w:left="839" w:leftChars="0" w:hanging="419" w:firstLineChars="0"/>
        <w:rPr>
          <w:rFonts w:hint="eastAsia"/>
        </w:rPr>
      </w:pPr>
      <w:r>
        <w:rPr>
          <w:rFonts w:hint="eastAsia"/>
          <w:lang w:val="en-US" w:eastAsia="zh-CN"/>
        </w:rPr>
        <w:t>批次；</w:t>
      </w:r>
    </w:p>
    <w:p>
      <w:pPr>
        <w:pStyle w:val="305"/>
        <w:numPr>
          <w:ilvl w:val="0"/>
          <w:numId w:val="31"/>
        </w:numPr>
        <w:bidi w:val="0"/>
        <w:ind w:left="839" w:leftChars="0" w:hanging="419" w:firstLineChars="0"/>
        <w:rPr>
          <w:rFonts w:hint="eastAsia"/>
        </w:rPr>
      </w:pPr>
      <w:r>
        <w:rPr>
          <w:rFonts w:hint="eastAsia"/>
          <w:lang w:val="en-US" w:eastAsia="zh-CN"/>
        </w:rPr>
        <w:t>尺寸规格；</w:t>
      </w:r>
    </w:p>
    <w:p>
      <w:pPr>
        <w:pStyle w:val="305"/>
        <w:numPr>
          <w:ilvl w:val="0"/>
          <w:numId w:val="31"/>
        </w:numPr>
        <w:bidi w:val="0"/>
        <w:ind w:left="839" w:leftChars="0" w:hanging="419" w:firstLineChars="0"/>
        <w:rPr>
          <w:rFonts w:hint="eastAsia"/>
        </w:rPr>
      </w:pPr>
      <w:r>
        <w:rPr>
          <w:rFonts w:hint="eastAsia"/>
          <w:lang w:val="en-US" w:eastAsia="zh-CN"/>
        </w:rPr>
        <w:t>数量；</w:t>
      </w:r>
    </w:p>
    <w:p>
      <w:pPr>
        <w:pStyle w:val="305"/>
        <w:numPr>
          <w:ilvl w:val="0"/>
          <w:numId w:val="31"/>
        </w:numPr>
        <w:bidi w:val="0"/>
        <w:ind w:left="839" w:leftChars="0" w:hanging="419" w:firstLineChars="0"/>
        <w:rPr>
          <w:rFonts w:hint="eastAsia"/>
        </w:rPr>
      </w:pPr>
      <w:r>
        <w:rPr>
          <w:rFonts w:hint="eastAsia"/>
          <w:lang w:val="en-US" w:eastAsia="zh-CN"/>
        </w:rPr>
        <w:t xml:space="preserve">生产日期。 </w:t>
      </w:r>
    </w:p>
    <w:p>
      <w:pPr>
        <w:pStyle w:val="261"/>
        <w:bidi w:val="0"/>
        <w:rPr>
          <w:rFonts w:hint="eastAsia"/>
          <w:highlight w:val="none"/>
          <w:lang w:val="en-US" w:eastAsia="zh-CN"/>
        </w:rPr>
      </w:pPr>
      <w:r>
        <w:rPr>
          <w:rFonts w:hint="eastAsia"/>
          <w:highlight w:val="none"/>
          <w:lang w:val="en-US" w:eastAsia="zh-CN"/>
        </w:rPr>
        <w:t xml:space="preserve">产品标签 </w:t>
      </w:r>
    </w:p>
    <w:p>
      <w:pPr>
        <w:keepNext w:val="0"/>
        <w:keepLines w:val="0"/>
        <w:widowControl/>
        <w:suppressLineNumbers w:val="0"/>
        <w:ind w:firstLine="420" w:firstLineChars="20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包装箱的外部应贴有产品标签，标签内容包括：</w:t>
      </w:r>
    </w:p>
    <w:p>
      <w:pPr>
        <w:pStyle w:val="305"/>
        <w:numPr>
          <w:ilvl w:val="0"/>
          <w:numId w:val="33"/>
        </w:numPr>
        <w:bidi w:val="0"/>
        <w:rPr>
          <w:rFonts w:hint="eastAsia" w:ascii="宋体" w:hAnsi="宋体" w:eastAsia="宋体" w:cs="宋体"/>
          <w:sz w:val="21"/>
          <w:szCs w:val="21"/>
          <w:highlight w:val="none"/>
        </w:rPr>
      </w:pPr>
      <w:r>
        <w:rPr>
          <w:rFonts w:hint="eastAsia" w:hAnsi="宋体" w:cs="宋体"/>
          <w:sz w:val="21"/>
          <w:szCs w:val="21"/>
          <w:highlight w:val="none"/>
          <w:lang w:val="en-US" w:eastAsia="zh-CN"/>
        </w:rPr>
        <w:t>产品</w:t>
      </w:r>
      <w:r>
        <w:rPr>
          <w:rFonts w:hint="eastAsia" w:ascii="宋体" w:hAnsi="宋体" w:eastAsia="宋体" w:cs="宋体"/>
          <w:sz w:val="21"/>
          <w:szCs w:val="21"/>
          <w:highlight w:val="none"/>
          <w:lang w:val="en-US" w:eastAsia="zh-CN"/>
        </w:rPr>
        <w:t>名称；</w:t>
      </w:r>
    </w:p>
    <w:p>
      <w:pPr>
        <w:pStyle w:val="305"/>
        <w:numPr>
          <w:ilvl w:val="0"/>
          <w:numId w:val="33"/>
        </w:numPr>
        <w:bidi w:val="0"/>
        <w:rPr>
          <w:rFonts w:hint="eastAsia" w:ascii="宋体" w:hAnsi="宋体" w:eastAsia="宋体" w:cs="宋体"/>
          <w:sz w:val="21"/>
          <w:szCs w:val="21"/>
          <w:highlight w:val="none"/>
        </w:rPr>
      </w:pPr>
      <w:r>
        <w:rPr>
          <w:rFonts w:hint="eastAsia" w:hAnsi="宋体" w:cs="宋体"/>
          <w:sz w:val="21"/>
          <w:szCs w:val="21"/>
          <w:highlight w:val="none"/>
          <w:lang w:val="en-US" w:eastAsia="zh-CN"/>
        </w:rPr>
        <w:t xml:space="preserve">尺寸规格； </w:t>
      </w:r>
      <w:r>
        <w:rPr>
          <w:rFonts w:hint="default" w:hAnsi="宋体" w:cs="宋体"/>
          <w:sz w:val="21"/>
          <w:szCs w:val="21"/>
          <w:highlight w:val="none"/>
          <w:lang w:val="en-US" w:eastAsia="zh-CN"/>
        </w:rPr>
        <w:t xml:space="preserve">   </w:t>
      </w:r>
      <w:r>
        <w:rPr>
          <w:rFonts w:hint="eastAsia" w:hAnsi="宋体" w:cs="宋体"/>
          <w:sz w:val="21"/>
          <w:szCs w:val="21"/>
          <w:highlight w:val="none"/>
          <w:lang w:val="en-US" w:eastAsia="zh-CN"/>
        </w:rPr>
        <w:t xml:space="preserve"> </w:t>
      </w:r>
      <w:r>
        <w:rPr>
          <w:rFonts w:hint="default" w:hAnsi="宋体" w:cs="宋体"/>
          <w:sz w:val="21"/>
          <w:szCs w:val="21"/>
          <w:highlight w:val="none"/>
          <w:lang w:val="en-US" w:eastAsia="zh-CN"/>
        </w:rPr>
        <w:t xml:space="preserve">    </w:t>
      </w:r>
      <w:r>
        <w:rPr>
          <w:rFonts w:hint="eastAsia" w:hAnsi="宋体" w:cs="宋体"/>
          <w:sz w:val="21"/>
          <w:szCs w:val="21"/>
          <w:highlight w:val="none"/>
          <w:lang w:val="en-US" w:eastAsia="zh-CN"/>
        </w:rPr>
        <w:t xml:space="preserve"> </w:t>
      </w:r>
      <w:r>
        <w:rPr>
          <w:rFonts w:hint="default" w:hAnsi="宋体" w:cs="宋体"/>
          <w:sz w:val="21"/>
          <w:szCs w:val="21"/>
          <w:highlight w:val="none"/>
          <w:lang w:val="en-US" w:eastAsia="zh-CN"/>
        </w:rPr>
        <w:t xml:space="preserve">    </w:t>
      </w:r>
      <w:r>
        <w:rPr>
          <w:rFonts w:hint="eastAsia" w:hAnsi="宋体" w:cs="宋体"/>
          <w:sz w:val="21"/>
          <w:szCs w:val="21"/>
          <w:highlight w:val="none"/>
          <w:lang w:val="en-US" w:eastAsia="zh-CN"/>
        </w:rPr>
        <w:t xml:space="preserve"> </w:t>
      </w:r>
      <w:r>
        <w:rPr>
          <w:rFonts w:hint="default" w:hAnsi="宋体" w:cs="宋体"/>
          <w:sz w:val="21"/>
          <w:szCs w:val="21"/>
          <w:highlight w:val="none"/>
          <w:lang w:val="en-US" w:eastAsia="zh-CN"/>
        </w:rPr>
        <w:t xml:space="preserve">    </w:t>
      </w:r>
      <w:r>
        <w:rPr>
          <w:rFonts w:hint="eastAsia" w:hAnsi="宋体" w:cs="宋体"/>
          <w:sz w:val="21"/>
          <w:szCs w:val="21"/>
          <w:highlight w:val="none"/>
          <w:lang w:val="en-US" w:eastAsia="zh-CN"/>
        </w:rPr>
        <w:t xml:space="preserve"> </w:t>
      </w:r>
      <w:r>
        <w:rPr>
          <w:rFonts w:hint="default" w:hAnsi="宋体" w:cs="宋体"/>
          <w:sz w:val="21"/>
          <w:szCs w:val="21"/>
          <w:highlight w:val="none"/>
          <w:lang w:val="en-US" w:eastAsia="zh-CN"/>
        </w:rPr>
        <w:t xml:space="preserve">     </w:t>
      </w:r>
    </w:p>
    <w:p>
      <w:pPr>
        <w:pStyle w:val="305"/>
        <w:numPr>
          <w:ilvl w:val="0"/>
          <w:numId w:val="33"/>
        </w:numPr>
        <w:bidi w:val="0"/>
        <w:rPr>
          <w:rFonts w:hint="eastAsia" w:ascii="宋体" w:hAnsi="宋体" w:eastAsia="宋体" w:cs="宋体"/>
          <w:sz w:val="21"/>
          <w:szCs w:val="21"/>
          <w:highlight w:val="none"/>
        </w:rPr>
      </w:pPr>
      <w:r>
        <w:rPr>
          <w:rFonts w:hint="eastAsia"/>
          <w:lang w:val="en-US" w:eastAsia="zh-CN"/>
        </w:rPr>
        <w:t>生产商</w:t>
      </w:r>
      <w:r>
        <w:rPr>
          <w:rFonts w:hint="eastAsia" w:ascii="宋体" w:hAnsi="宋体" w:eastAsia="宋体" w:cs="宋体"/>
          <w:sz w:val="21"/>
          <w:szCs w:val="21"/>
          <w:highlight w:val="none"/>
          <w:lang w:val="en-US" w:eastAsia="zh-CN"/>
        </w:rPr>
        <w:t>名称；</w:t>
      </w:r>
    </w:p>
    <w:p>
      <w:pPr>
        <w:pStyle w:val="305"/>
        <w:numPr>
          <w:ilvl w:val="0"/>
          <w:numId w:val="33"/>
        </w:numPr>
        <w:bidi w:val="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厂址；</w:t>
      </w:r>
    </w:p>
    <w:p>
      <w:pPr>
        <w:pStyle w:val="305"/>
        <w:numPr>
          <w:ilvl w:val="0"/>
          <w:numId w:val="33"/>
        </w:numPr>
        <w:bidi w:val="0"/>
        <w:rPr>
          <w:highlight w:val="none"/>
        </w:rPr>
      </w:pPr>
      <w:r>
        <w:rPr>
          <w:rFonts w:hint="eastAsia" w:ascii="宋体" w:hAnsi="宋体" w:eastAsia="宋体" w:cs="宋体"/>
          <w:color w:val="000000"/>
          <w:kern w:val="0"/>
          <w:sz w:val="21"/>
          <w:szCs w:val="21"/>
          <w:highlight w:val="none"/>
          <w:lang w:val="en-US" w:eastAsia="zh-CN" w:bidi="ar"/>
        </w:rPr>
        <w:t>包装日期。</w:t>
      </w:r>
      <w:r>
        <w:rPr>
          <w:rFonts w:hint="eastAsia" w:ascii="宋体" w:hAnsi="宋体" w:eastAsia="宋体" w:cs="宋体"/>
          <w:color w:val="000000"/>
          <w:kern w:val="0"/>
          <w:sz w:val="20"/>
          <w:szCs w:val="20"/>
          <w:highlight w:val="none"/>
          <w:lang w:val="en-US" w:eastAsia="zh-CN" w:bidi="ar"/>
        </w:rPr>
        <w:t xml:space="preserve"> </w:t>
      </w:r>
    </w:p>
    <w:p>
      <w:pPr>
        <w:pStyle w:val="260"/>
        <w:bidi w:val="0"/>
        <w:rPr>
          <w:highlight w:val="none"/>
          <w:lang w:val="en-US" w:eastAsia="zh-CN"/>
        </w:rPr>
      </w:pPr>
      <w:r>
        <w:rPr>
          <w:rFonts w:hint="eastAsia"/>
          <w:highlight w:val="none"/>
          <w:lang w:val="en-US" w:eastAsia="zh-CN"/>
        </w:rPr>
        <w:t xml:space="preserve">包装 </w:t>
      </w:r>
    </w:p>
    <w:p>
      <w:pPr>
        <w:pStyle w:val="261"/>
        <w:bidi w:val="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highlight w:val="none"/>
          <w:lang w:val="en-US" w:eastAsia="zh-CN"/>
        </w:rPr>
        <w:t>数码管的包装应采用防潮、防震、防尘等措施，以确保产品在运输和贮存过程中不受损坏。</w:t>
      </w:r>
    </w:p>
    <w:p>
      <w:pPr>
        <w:pStyle w:val="261"/>
        <w:bidi w:val="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根据产品的规格和尺寸，选择适当的包装容器或包装箱，确保产品在包装容器内不会晃动或移位。</w:t>
      </w:r>
    </w:p>
    <w:p>
      <w:pPr>
        <w:pStyle w:val="261"/>
        <w:bidi w:val="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数码管易碎，应增加适当的支撑或填充材料，以防止产品在运输和贮存过程中受损。 </w:t>
      </w:r>
    </w:p>
    <w:p>
      <w:pPr>
        <w:pStyle w:val="260"/>
        <w:bidi w:val="0"/>
        <w:rPr>
          <w:rFonts w:hint="eastAsia"/>
          <w:highlight w:val="none"/>
          <w:lang w:val="en-US" w:eastAsia="zh-CN"/>
        </w:rPr>
      </w:pPr>
      <w:r>
        <w:rPr>
          <w:rFonts w:hint="eastAsia"/>
          <w:highlight w:val="none"/>
          <w:lang w:val="en-US" w:eastAsia="zh-CN"/>
        </w:rPr>
        <w:t xml:space="preserve">运输 </w:t>
      </w:r>
    </w:p>
    <w:p>
      <w:pPr>
        <w:pStyle w:val="261"/>
        <w:bidi w:val="0"/>
        <w:rPr>
          <w:rFonts w:hint="eastAsia" w:ascii="宋体" w:hAnsi="宋体" w:eastAsia="宋体" w:cs="宋体"/>
          <w:color w:val="auto"/>
          <w:highlight w:val="none"/>
          <w:lang w:val="en-US" w:eastAsia="zh-CN"/>
        </w:rPr>
      </w:pPr>
      <w:r>
        <w:rPr>
          <w:rFonts w:hint="eastAsia" w:ascii="宋体" w:hAnsi="宋体" w:eastAsia="宋体" w:cs="宋体"/>
          <w:highlight w:val="none"/>
          <w:lang w:val="en-US" w:eastAsia="zh-CN"/>
        </w:rPr>
        <w:t>在运输过程中，应避免剧烈振动、碰撞和挤压，以免造成数码管的损坏。</w:t>
      </w:r>
    </w:p>
    <w:p>
      <w:pPr>
        <w:pStyle w:val="261"/>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运输时应保持产品与运输工具之间的距离，以防止摩擦和热量对产品造成损害。</w:t>
      </w:r>
    </w:p>
    <w:p>
      <w:pPr>
        <w:pStyle w:val="261"/>
        <w:bidi w:val="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auto"/>
          <w:highlight w:val="none"/>
          <w:lang w:val="en-US" w:eastAsia="zh-CN"/>
        </w:rPr>
        <w:t>在装卸过程中，应轻拿轻放，避免产品的倾倒和碰撞。</w:t>
      </w:r>
    </w:p>
    <w:p>
      <w:pPr>
        <w:pStyle w:val="261"/>
        <w:bidi w:val="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auto"/>
          <w:highlight w:val="none"/>
          <w:lang w:val="en-US" w:eastAsia="zh-CN"/>
        </w:rPr>
        <w:t>对于长途运输，应选择适当的运输方式和工具，以确保产品能够安全、准时地到达目的地。</w:t>
      </w:r>
    </w:p>
    <w:p>
      <w:pPr>
        <w:pStyle w:val="260"/>
        <w:bidi w:val="0"/>
        <w:rPr>
          <w:rFonts w:hint="eastAsia"/>
          <w:highlight w:val="none"/>
          <w:lang w:val="en-US" w:eastAsia="zh-CN"/>
        </w:rPr>
      </w:pPr>
      <w:r>
        <w:rPr>
          <w:rFonts w:hint="eastAsia"/>
          <w:highlight w:val="none"/>
          <w:lang w:val="en-US" w:eastAsia="zh-CN"/>
        </w:rPr>
        <w:t xml:space="preserve">贮存 </w:t>
      </w:r>
      <w:r>
        <w:rPr>
          <w:rFonts w:hint="default"/>
          <w:highlight w:val="none"/>
          <w:lang w:val="en-US" w:eastAsia="zh-CN"/>
        </w:rPr>
        <w:t xml:space="preserve">    </w:t>
      </w:r>
      <w:r>
        <w:rPr>
          <w:rFonts w:hint="eastAsia"/>
          <w:highlight w:val="none"/>
          <w:lang w:val="en-US" w:eastAsia="zh-CN"/>
        </w:rPr>
        <w:t xml:space="preserve"> </w:t>
      </w:r>
    </w:p>
    <w:p>
      <w:pPr>
        <w:pStyle w:val="261"/>
        <w:bidi w:val="0"/>
        <w:rPr>
          <w:rFonts w:hint="eastAsia" w:ascii="宋体" w:hAnsi="宋体" w:eastAsia="宋体" w:cs="宋体"/>
          <w:color w:val="auto"/>
          <w:highlight w:val="none"/>
          <w:lang w:val="en-US" w:eastAsia="zh-CN"/>
        </w:rPr>
      </w:pPr>
      <w:bookmarkStart w:id="64" w:name="OLE_LINK10"/>
      <w:r>
        <w:rPr>
          <w:rFonts w:hint="eastAsia" w:ascii="宋体" w:hAnsi="宋体" w:eastAsia="宋体" w:cs="宋体"/>
          <w:color w:val="auto"/>
          <w:highlight w:val="none"/>
          <w:lang w:val="en-US" w:eastAsia="zh-CN"/>
        </w:rPr>
        <w:t>数码管</w:t>
      </w:r>
      <w:bookmarkEnd w:id="64"/>
      <w:r>
        <w:rPr>
          <w:rFonts w:hint="eastAsia" w:ascii="宋体" w:hAnsi="宋体" w:eastAsia="宋体" w:cs="宋体"/>
          <w:color w:val="auto"/>
          <w:highlight w:val="none"/>
          <w:lang w:val="en-US" w:eastAsia="zh-CN"/>
        </w:rPr>
        <w:t>应存放</w:t>
      </w:r>
      <w:r>
        <w:rPr>
          <w:rFonts w:hint="eastAsia" w:ascii="宋体" w:hAnsi="宋体" w:eastAsia="宋体" w:cs="宋体"/>
          <w:color w:val="000000"/>
          <w:kern w:val="0"/>
          <w:sz w:val="21"/>
          <w:szCs w:val="21"/>
          <w:highlight w:val="none"/>
          <w:lang w:val="en-US" w:eastAsia="zh-CN" w:bidi="ar"/>
        </w:rPr>
        <w:t>在温度为 0 ℃ ～ 40 ℃，相对湿度不大于 85％ 的</w:t>
      </w:r>
      <w:r>
        <w:rPr>
          <w:rFonts w:hint="eastAsia" w:ascii="宋体" w:hAnsi="宋体" w:eastAsia="宋体" w:cs="宋体"/>
          <w:color w:val="auto"/>
          <w:highlight w:val="none"/>
          <w:lang w:val="en-US" w:eastAsia="zh-CN"/>
        </w:rPr>
        <w:t>干燥、通风、阴凉的地方，避免阳光直射和高温。</w:t>
      </w:r>
    </w:p>
    <w:p>
      <w:pPr>
        <w:pStyle w:val="261"/>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应将铝数码管放置在平整的地面上，避免产品受潮、变形或损坏。</w:t>
      </w:r>
    </w:p>
    <w:p>
      <w:pPr>
        <w:pStyle w:val="261"/>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在长期贮存过程中，应定期检查产品的包装和外观，如有破损或变形应及时处理。</w:t>
      </w:r>
    </w:p>
    <w:p>
      <w:pPr>
        <w:pStyle w:val="261"/>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对于有特殊要求的数码管，应按照相关规定进行特殊贮存和处理。</w:t>
      </w:r>
    </w:p>
    <w:p>
      <w:pPr>
        <w:pStyle w:val="530"/>
        <w:shd w:val="clear"/>
        <w:rPr>
          <w:rFonts w:hint="eastAsia" w:hAnsi="宋体" w:cs="宋体"/>
          <w:color w:val="auto"/>
          <w:highlight w:val="none"/>
          <w:lang w:val="en-US" w:eastAsia="zh-CN"/>
        </w:rPr>
      </w:pPr>
    </w:p>
    <w:p>
      <w:pPr>
        <w:pStyle w:val="530"/>
        <w:shd w:val="clear"/>
        <w:rPr>
          <w:rFonts w:hint="eastAsia" w:hAnsi="宋体" w:cs="宋体"/>
          <w:color w:val="auto"/>
          <w:highlight w:val="none"/>
          <w:lang w:val="en-US" w:eastAsia="zh-CN"/>
        </w:rPr>
      </w:pPr>
      <w:r>
        <w:rPr>
          <w:rFonts w:hint="eastAsia" w:hAnsi="宋体" w:cs="宋体"/>
          <w:color w:val="auto"/>
          <w:highlight w:val="none"/>
          <w:lang w:val="en-US" w:eastAsia="zh-CN"/>
        </w:rPr>
        <w:t xml:space="preserve"> </w:t>
      </w:r>
    </w:p>
    <w:p>
      <w:pPr>
        <w:pStyle w:val="530"/>
        <w:shd w:val="clear"/>
        <w:ind w:firstLine="0" w:firstLineChars="0"/>
        <w:jc w:val="center"/>
        <w:rPr>
          <w:rFonts w:hint="eastAsia" w:ascii="宋体" w:hAnsi="宋体" w:eastAsia="宋体" w:cs="宋体"/>
          <w:b w:val="0"/>
          <w:color w:val="auto"/>
          <w:sz w:val="21"/>
          <w:highlight w:val="none"/>
          <w:lang w:val="en-US" w:eastAsia="zh-CN"/>
        </w:rPr>
      </w:pPr>
      <w:bookmarkStart w:id="65" w:name="终结线"/>
      <w:bookmarkEnd w:id="65"/>
      <w:r>
        <w:rPr>
          <w:rFonts w:hint="eastAsia" w:ascii="黑体" w:hAnsi="黑体" w:eastAsia="黑体" w:cs="黑体"/>
          <w:b/>
          <w:color w:val="auto"/>
          <w:sz w:val="21"/>
          <w:highlight w:val="none"/>
          <w:lang w:val="en-US" w:eastAsia="zh-CN"/>
        </w:rPr>
        <w:t>━━━━━━━━━━━</w:t>
      </w:r>
    </w:p>
    <w:sectPr>
      <w:headerReference r:id="rId11" w:type="first"/>
      <w:footerReference r:id="rId12" w:type="first"/>
      <w:pgSz w:w="11907" w:h="16839"/>
      <w:pgMar w:top="1418" w:right="1134" w:bottom="1134" w:left="1418" w:header="1418" w:footer="1134" w:gutter="0"/>
      <w:pgBorders>
        <w:top w:val="none" w:sz="0" w:space="0"/>
        <w:left w:val="none" w:sz="0" w:space="0"/>
        <w:bottom w:val="none" w:sz="0" w:space="0"/>
        <w:right w:val="none" w:sz="0" w:space="0"/>
      </w:pgBorders>
      <w:lnNumType w:countBy="0" w:restart="continuous"/>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spacing w:before="0"/>
      <w:ind w:right="360" w:firstLine="360" w:firstLineChars="0"/>
      <w:rPr>
        <w:rStyle w:val="234"/>
      </w:rPr>
    </w:pPr>
  </w:p>
  <w:p>
    <w:pPr>
      <w:pStyle w:val="252"/>
      <w:spacing w:before="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1"/>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1"/>
      <w:spacing w:before="0"/>
      <w:ind w:right="360" w:firstLine="360" w:firstLineChars="0"/>
      <w:rPr>
        <w:rStyle w:val="234"/>
      </w:rPr>
    </w:pPr>
  </w:p>
  <w:p>
    <w:pPr>
      <w:pStyle w:val="251"/>
      <w:spacing w:before="0"/>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spacing w:before="0"/>
      <w:ind w:right="360" w:firstLine="360" w:firstLineChars="0"/>
      <w:rPr>
        <w:rStyle w:val="234"/>
      </w:rPr>
    </w:pPr>
  </w:p>
  <w:p>
    <w:pPr>
      <w:pStyle w:val="252"/>
      <w:spacing w:before="0"/>
      <w:rPr>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pPr>
      <w:pStyle w:val="59"/>
      <w:ind w:right="360" w:firstLine="36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pPr>
      <w:pStyle w:val="59"/>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bidi w:val="0"/>
      <w:rPr>
        <w:rFonts w:hint="eastAsia"/>
        <w:lang w:eastAsia="zh-CN"/>
      </w:rPr>
    </w:pPr>
    <w:r>
      <w:rPr>
        <w:rFonts w:hint="eastAsia"/>
        <w:lang w:eastAsia="zh-CN"/>
      </w:rPr>
      <w:t>T/EJCCCSE 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bidi w:val="0"/>
      <w:rPr>
        <w:rFonts w:hint="eastAsia"/>
        <w:lang w:eastAsia="zh-CN"/>
      </w:rPr>
    </w:pPr>
    <w:r>
      <w:rPr>
        <w:rFonts w:hint="eastAsia"/>
        <w:lang w:eastAsia="zh-CN"/>
      </w:rPr>
      <w:t>T/EJCCCSE 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bidi w:val="0"/>
      <w:rPr>
        <w:rFonts w:hint="eastAsia"/>
        <w:lang w:eastAsia="zh-CN"/>
      </w:rPr>
    </w:pPr>
    <w:r>
      <w:rPr>
        <w:rFonts w:hint="eastAsia"/>
        <w:lang w:eastAsia="zh-CN"/>
      </w:rPr>
      <w:t>T/EJCCCSE 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3301F"/>
    <w:multiLevelType w:val="multilevel"/>
    <w:tmpl w:val="B783301F"/>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F93B0363"/>
    <w:multiLevelType w:val="singleLevel"/>
    <w:tmpl w:val="F93B0363"/>
    <w:lvl w:ilvl="0" w:tentative="0">
      <w:start w:val="1"/>
      <w:numFmt w:val="lowerLetter"/>
      <w:lvlText w:val="%1)"/>
      <w:lvlJc w:val="left"/>
      <w:pPr>
        <w:tabs>
          <w:tab w:val="left" w:pos="312"/>
        </w:tabs>
        <w:ind w:left="220"/>
      </w:pPr>
    </w:lvl>
  </w:abstractNum>
  <w:abstractNum w:abstractNumId="2">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3">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4">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5">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6">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7">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8">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9">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10">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11">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2">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3">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5">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6">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7">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9">
    <w:nsid w:val="32F04FB2"/>
    <w:multiLevelType w:val="multilevel"/>
    <w:tmpl w:val="32F04FB2"/>
    <w:lvl w:ilvl="0" w:tentative="0">
      <w:start w:val="1"/>
      <w:numFmt w:val="lowerLetter"/>
      <w:pStyle w:val="5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0">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44C50F90"/>
    <w:multiLevelType w:val="multilevel"/>
    <w:tmpl w:val="44C50F9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3">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9641F7A"/>
    <w:multiLevelType w:val="multilevel"/>
    <w:tmpl w:val="59641F7A"/>
    <w:lvl w:ilvl="0" w:tentative="0">
      <w:start w:val="1"/>
      <w:numFmt w:val="decimal"/>
      <w:pStyle w:val="524"/>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6">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7">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CEA2025"/>
    <w:multiLevelType w:val="multilevel"/>
    <w:tmpl w:val="6CEA2025"/>
    <w:lvl w:ilvl="0" w:tentative="0">
      <w:start w:val="1"/>
      <w:numFmt w:val="none"/>
      <w:pStyle w:val="521"/>
      <w:suff w:val="nothing"/>
      <w:lvlText w:val="%1"/>
      <w:lvlJc w:val="left"/>
      <w:pPr>
        <w:ind w:left="0" w:firstLine="0"/>
      </w:pPr>
      <w:rPr>
        <w:rFonts w:hint="eastAsia"/>
      </w:rPr>
    </w:lvl>
    <w:lvl w:ilvl="1" w:tentative="0">
      <w:start w:val="1"/>
      <w:numFmt w:val="decimal"/>
      <w:pStyle w:val="529"/>
      <w:suff w:val="nothing"/>
      <w:lvlText w:val="%1%2　"/>
      <w:lvlJc w:val="left"/>
      <w:pPr>
        <w:ind w:left="0" w:firstLine="0"/>
      </w:pPr>
      <w:rPr>
        <w:rFonts w:hint="eastAsia" w:ascii="黑体" w:eastAsia="黑体"/>
        <w:b w:val="0"/>
        <w:i w:val="0"/>
        <w:sz w:val="21"/>
      </w:rPr>
    </w:lvl>
    <w:lvl w:ilvl="2" w:tentative="0">
      <w:start w:val="1"/>
      <w:numFmt w:val="decimal"/>
      <w:pStyle w:val="52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31">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
  </w:num>
  <w:num w:numId="8">
    <w:abstractNumId w:val="6"/>
  </w:num>
  <w:num w:numId="9">
    <w:abstractNumId w:val="3"/>
  </w:num>
  <w:num w:numId="10">
    <w:abstractNumId w:val="2"/>
  </w:num>
  <w:num w:numId="11">
    <w:abstractNumId w:val="17"/>
  </w:num>
  <w:num w:numId="12">
    <w:abstractNumId w:val="27"/>
  </w:num>
  <w:num w:numId="13">
    <w:abstractNumId w:val="26"/>
  </w:num>
  <w:num w:numId="14">
    <w:abstractNumId w:val="18"/>
  </w:num>
  <w:num w:numId="15">
    <w:abstractNumId w:val="31"/>
  </w:num>
  <w:num w:numId="16">
    <w:abstractNumId w:val="15"/>
  </w:num>
  <w:num w:numId="17">
    <w:abstractNumId w:val="0"/>
  </w:num>
  <w:num w:numId="18">
    <w:abstractNumId w:val="25"/>
  </w:num>
  <w:num w:numId="19">
    <w:abstractNumId w:val="14"/>
  </w:num>
  <w:num w:numId="20">
    <w:abstractNumId w:val="23"/>
  </w:num>
  <w:num w:numId="21">
    <w:abstractNumId w:val="29"/>
  </w:num>
  <w:num w:numId="22">
    <w:abstractNumId w:val="12"/>
  </w:num>
  <w:num w:numId="23">
    <w:abstractNumId w:val="22"/>
  </w:num>
  <w:num w:numId="24">
    <w:abstractNumId w:val="30"/>
  </w:num>
  <w:num w:numId="25">
    <w:abstractNumId w:val="16"/>
  </w:num>
  <w:num w:numId="26">
    <w:abstractNumId w:val="20"/>
  </w:num>
  <w:num w:numId="27">
    <w:abstractNumId w:val="13"/>
  </w:num>
  <w:num w:numId="28">
    <w:abstractNumId w:val="28"/>
  </w:num>
  <w:num w:numId="29">
    <w:abstractNumId w:val="24"/>
  </w:num>
  <w:num w:numId="30">
    <w:abstractNumId w:val="1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21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iOTA4YjlmNTY1OGE5N2ZmMmJhZjQ1YWVmMGViMTkifQ=="/>
  </w:docVars>
  <w:rsids>
    <w:rsidRoot w:val="246355E8"/>
    <w:rsid w:val="00006548"/>
    <w:rsid w:val="00027BD3"/>
    <w:rsid w:val="00031EEE"/>
    <w:rsid w:val="00036B39"/>
    <w:rsid w:val="000372EA"/>
    <w:rsid w:val="00040BBF"/>
    <w:rsid w:val="00043421"/>
    <w:rsid w:val="00050E91"/>
    <w:rsid w:val="00053FB5"/>
    <w:rsid w:val="00075DD9"/>
    <w:rsid w:val="00076F59"/>
    <w:rsid w:val="0009271F"/>
    <w:rsid w:val="0009648F"/>
    <w:rsid w:val="000A23AE"/>
    <w:rsid w:val="000A568D"/>
    <w:rsid w:val="000A6E5F"/>
    <w:rsid w:val="000B6ECB"/>
    <w:rsid w:val="000C21DC"/>
    <w:rsid w:val="000C2EFF"/>
    <w:rsid w:val="000D2D03"/>
    <w:rsid w:val="000E2B29"/>
    <w:rsid w:val="000E7B1D"/>
    <w:rsid w:val="000F1341"/>
    <w:rsid w:val="00123BF9"/>
    <w:rsid w:val="00127602"/>
    <w:rsid w:val="00144633"/>
    <w:rsid w:val="001517CF"/>
    <w:rsid w:val="00164C6D"/>
    <w:rsid w:val="00170B1F"/>
    <w:rsid w:val="00172236"/>
    <w:rsid w:val="001748CC"/>
    <w:rsid w:val="0017737E"/>
    <w:rsid w:val="001830DE"/>
    <w:rsid w:val="001A5BF9"/>
    <w:rsid w:val="001B0DE6"/>
    <w:rsid w:val="001C2054"/>
    <w:rsid w:val="001D5AA4"/>
    <w:rsid w:val="001D71BA"/>
    <w:rsid w:val="001E5A95"/>
    <w:rsid w:val="001F0E09"/>
    <w:rsid w:val="001F724D"/>
    <w:rsid w:val="00216264"/>
    <w:rsid w:val="00227E52"/>
    <w:rsid w:val="002310FD"/>
    <w:rsid w:val="00235CB0"/>
    <w:rsid w:val="00245A17"/>
    <w:rsid w:val="00247E6D"/>
    <w:rsid w:val="00267674"/>
    <w:rsid w:val="00277D91"/>
    <w:rsid w:val="00282FBE"/>
    <w:rsid w:val="00287FD8"/>
    <w:rsid w:val="00290905"/>
    <w:rsid w:val="002917C0"/>
    <w:rsid w:val="002A3BE2"/>
    <w:rsid w:val="002A4DD0"/>
    <w:rsid w:val="002A6433"/>
    <w:rsid w:val="002A6B18"/>
    <w:rsid w:val="002B778D"/>
    <w:rsid w:val="002C6C4A"/>
    <w:rsid w:val="002E08C1"/>
    <w:rsid w:val="002E5F3F"/>
    <w:rsid w:val="002F1862"/>
    <w:rsid w:val="00303CA5"/>
    <w:rsid w:val="00316CBA"/>
    <w:rsid w:val="00324802"/>
    <w:rsid w:val="00337CA1"/>
    <w:rsid w:val="00366B99"/>
    <w:rsid w:val="00397925"/>
    <w:rsid w:val="003A4F7B"/>
    <w:rsid w:val="003B65E2"/>
    <w:rsid w:val="003C5C82"/>
    <w:rsid w:val="003D636C"/>
    <w:rsid w:val="003E7CE2"/>
    <w:rsid w:val="003F2DA8"/>
    <w:rsid w:val="003F603C"/>
    <w:rsid w:val="003F764E"/>
    <w:rsid w:val="00405B77"/>
    <w:rsid w:val="00406CC1"/>
    <w:rsid w:val="00407D23"/>
    <w:rsid w:val="0041207A"/>
    <w:rsid w:val="00436ECC"/>
    <w:rsid w:val="004414E6"/>
    <w:rsid w:val="00447DDB"/>
    <w:rsid w:val="004548A9"/>
    <w:rsid w:val="0046160C"/>
    <w:rsid w:val="004619AC"/>
    <w:rsid w:val="00463A10"/>
    <w:rsid w:val="00465B7B"/>
    <w:rsid w:val="00466FF2"/>
    <w:rsid w:val="00467339"/>
    <w:rsid w:val="004826C9"/>
    <w:rsid w:val="0048668C"/>
    <w:rsid w:val="00490088"/>
    <w:rsid w:val="004A3243"/>
    <w:rsid w:val="004D0182"/>
    <w:rsid w:val="004D5BF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C19E3"/>
    <w:rsid w:val="005D203A"/>
    <w:rsid w:val="005D5966"/>
    <w:rsid w:val="00601445"/>
    <w:rsid w:val="00603182"/>
    <w:rsid w:val="00611BD0"/>
    <w:rsid w:val="0061695B"/>
    <w:rsid w:val="00630366"/>
    <w:rsid w:val="00630EC5"/>
    <w:rsid w:val="0065094C"/>
    <w:rsid w:val="00674639"/>
    <w:rsid w:val="00677E34"/>
    <w:rsid w:val="00681844"/>
    <w:rsid w:val="006A01D7"/>
    <w:rsid w:val="006B643E"/>
    <w:rsid w:val="006D12A2"/>
    <w:rsid w:val="006D6D2B"/>
    <w:rsid w:val="006E740A"/>
    <w:rsid w:val="006E7E4F"/>
    <w:rsid w:val="006F1FF9"/>
    <w:rsid w:val="006F20D7"/>
    <w:rsid w:val="007064A5"/>
    <w:rsid w:val="007141B1"/>
    <w:rsid w:val="00715BD0"/>
    <w:rsid w:val="00727842"/>
    <w:rsid w:val="0073641E"/>
    <w:rsid w:val="00743CC7"/>
    <w:rsid w:val="0074732A"/>
    <w:rsid w:val="00767B2F"/>
    <w:rsid w:val="00773A5E"/>
    <w:rsid w:val="00776408"/>
    <w:rsid w:val="0078233D"/>
    <w:rsid w:val="00792486"/>
    <w:rsid w:val="00792DBE"/>
    <w:rsid w:val="00795E45"/>
    <w:rsid w:val="007D2FAA"/>
    <w:rsid w:val="007E0206"/>
    <w:rsid w:val="007E3F4F"/>
    <w:rsid w:val="007F69B9"/>
    <w:rsid w:val="00800A29"/>
    <w:rsid w:val="00811C33"/>
    <w:rsid w:val="00846D16"/>
    <w:rsid w:val="00852FD6"/>
    <w:rsid w:val="00862997"/>
    <w:rsid w:val="00863677"/>
    <w:rsid w:val="0086798F"/>
    <w:rsid w:val="00867C2D"/>
    <w:rsid w:val="008708FD"/>
    <w:rsid w:val="008C0296"/>
    <w:rsid w:val="008C5347"/>
    <w:rsid w:val="008D2560"/>
    <w:rsid w:val="008D383F"/>
    <w:rsid w:val="008E1AE0"/>
    <w:rsid w:val="008E351F"/>
    <w:rsid w:val="00901DA3"/>
    <w:rsid w:val="0091784D"/>
    <w:rsid w:val="009535DF"/>
    <w:rsid w:val="0095659D"/>
    <w:rsid w:val="00964AC8"/>
    <w:rsid w:val="009676B1"/>
    <w:rsid w:val="009721AF"/>
    <w:rsid w:val="00984705"/>
    <w:rsid w:val="00995610"/>
    <w:rsid w:val="009A2C2B"/>
    <w:rsid w:val="009C0704"/>
    <w:rsid w:val="009C682F"/>
    <w:rsid w:val="009D19E4"/>
    <w:rsid w:val="009E0625"/>
    <w:rsid w:val="009E723F"/>
    <w:rsid w:val="009F7CDF"/>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E547B"/>
    <w:rsid w:val="00AF2B0D"/>
    <w:rsid w:val="00AF2DD6"/>
    <w:rsid w:val="00AF4B94"/>
    <w:rsid w:val="00B01D8B"/>
    <w:rsid w:val="00B0338D"/>
    <w:rsid w:val="00B0682B"/>
    <w:rsid w:val="00B06B22"/>
    <w:rsid w:val="00B06F9F"/>
    <w:rsid w:val="00B13E76"/>
    <w:rsid w:val="00B226E1"/>
    <w:rsid w:val="00B23075"/>
    <w:rsid w:val="00B3477C"/>
    <w:rsid w:val="00B37C0E"/>
    <w:rsid w:val="00B454CA"/>
    <w:rsid w:val="00B55871"/>
    <w:rsid w:val="00B565EB"/>
    <w:rsid w:val="00B614B1"/>
    <w:rsid w:val="00B74D02"/>
    <w:rsid w:val="00B807AF"/>
    <w:rsid w:val="00B90349"/>
    <w:rsid w:val="00BB5BF7"/>
    <w:rsid w:val="00BC6C4C"/>
    <w:rsid w:val="00BE027D"/>
    <w:rsid w:val="00BF3DB8"/>
    <w:rsid w:val="00BF533F"/>
    <w:rsid w:val="00C01946"/>
    <w:rsid w:val="00C12F1C"/>
    <w:rsid w:val="00C22264"/>
    <w:rsid w:val="00C231D9"/>
    <w:rsid w:val="00C26FF1"/>
    <w:rsid w:val="00C2754A"/>
    <w:rsid w:val="00C30CAE"/>
    <w:rsid w:val="00C7294C"/>
    <w:rsid w:val="00C7721B"/>
    <w:rsid w:val="00C80B64"/>
    <w:rsid w:val="00C825D9"/>
    <w:rsid w:val="00C82D66"/>
    <w:rsid w:val="00CA1496"/>
    <w:rsid w:val="00CA612B"/>
    <w:rsid w:val="00CA6A4E"/>
    <w:rsid w:val="00CB5BB7"/>
    <w:rsid w:val="00CC19EC"/>
    <w:rsid w:val="00CE0378"/>
    <w:rsid w:val="00CE5930"/>
    <w:rsid w:val="00CF740D"/>
    <w:rsid w:val="00D10F52"/>
    <w:rsid w:val="00D20260"/>
    <w:rsid w:val="00D32102"/>
    <w:rsid w:val="00D431FE"/>
    <w:rsid w:val="00D57726"/>
    <w:rsid w:val="00D679FB"/>
    <w:rsid w:val="00D77681"/>
    <w:rsid w:val="00DA6082"/>
    <w:rsid w:val="00DB79A4"/>
    <w:rsid w:val="00DC300E"/>
    <w:rsid w:val="00DC5920"/>
    <w:rsid w:val="00DD42C1"/>
    <w:rsid w:val="00DE6C5C"/>
    <w:rsid w:val="00DE79D1"/>
    <w:rsid w:val="00DF3719"/>
    <w:rsid w:val="00E05C6A"/>
    <w:rsid w:val="00E05E73"/>
    <w:rsid w:val="00E12E32"/>
    <w:rsid w:val="00E12E4B"/>
    <w:rsid w:val="00E245C7"/>
    <w:rsid w:val="00E307EE"/>
    <w:rsid w:val="00E30917"/>
    <w:rsid w:val="00E33A22"/>
    <w:rsid w:val="00E376DF"/>
    <w:rsid w:val="00E558DE"/>
    <w:rsid w:val="00E6055B"/>
    <w:rsid w:val="00E638E4"/>
    <w:rsid w:val="00E72EF6"/>
    <w:rsid w:val="00E73319"/>
    <w:rsid w:val="00E766DD"/>
    <w:rsid w:val="00E83142"/>
    <w:rsid w:val="00E87A23"/>
    <w:rsid w:val="00E96E93"/>
    <w:rsid w:val="00ED1474"/>
    <w:rsid w:val="00ED7098"/>
    <w:rsid w:val="00EE4858"/>
    <w:rsid w:val="00EE4A1A"/>
    <w:rsid w:val="00F172FB"/>
    <w:rsid w:val="00F17B6A"/>
    <w:rsid w:val="00F252F0"/>
    <w:rsid w:val="00F25CA4"/>
    <w:rsid w:val="00F3590F"/>
    <w:rsid w:val="00F66499"/>
    <w:rsid w:val="00F73EF2"/>
    <w:rsid w:val="00F8041E"/>
    <w:rsid w:val="00F863B5"/>
    <w:rsid w:val="00FD74B3"/>
    <w:rsid w:val="00FE15CE"/>
    <w:rsid w:val="01161381"/>
    <w:rsid w:val="01951F56"/>
    <w:rsid w:val="01CC1A08"/>
    <w:rsid w:val="023615AF"/>
    <w:rsid w:val="030A44AE"/>
    <w:rsid w:val="06E15F8D"/>
    <w:rsid w:val="0ACD1C7E"/>
    <w:rsid w:val="0B424B21"/>
    <w:rsid w:val="11146797"/>
    <w:rsid w:val="13C63668"/>
    <w:rsid w:val="17BF5E77"/>
    <w:rsid w:val="18EC3CC5"/>
    <w:rsid w:val="1C8D718E"/>
    <w:rsid w:val="1CF87281"/>
    <w:rsid w:val="1F102085"/>
    <w:rsid w:val="20BD4F1E"/>
    <w:rsid w:val="21F25B3A"/>
    <w:rsid w:val="22942182"/>
    <w:rsid w:val="22FF181D"/>
    <w:rsid w:val="267E6EFD"/>
    <w:rsid w:val="27DA75C6"/>
    <w:rsid w:val="28B54752"/>
    <w:rsid w:val="2A3D0E7D"/>
    <w:rsid w:val="2FA03175"/>
    <w:rsid w:val="2FDC70B0"/>
    <w:rsid w:val="314A02C0"/>
    <w:rsid w:val="33993452"/>
    <w:rsid w:val="379A3EBB"/>
    <w:rsid w:val="37D86CC8"/>
    <w:rsid w:val="3D406113"/>
    <w:rsid w:val="3FCC262F"/>
    <w:rsid w:val="43846648"/>
    <w:rsid w:val="438B3670"/>
    <w:rsid w:val="444E014C"/>
    <w:rsid w:val="448F6B78"/>
    <w:rsid w:val="45FC14BF"/>
    <w:rsid w:val="480B4FDA"/>
    <w:rsid w:val="4AD7529B"/>
    <w:rsid w:val="4D8E3475"/>
    <w:rsid w:val="4D971954"/>
    <w:rsid w:val="4F20574E"/>
    <w:rsid w:val="4FCA22F8"/>
    <w:rsid w:val="51CC6BA9"/>
    <w:rsid w:val="55782BE6"/>
    <w:rsid w:val="59F759FE"/>
    <w:rsid w:val="5E66163A"/>
    <w:rsid w:val="615B67C4"/>
    <w:rsid w:val="6A922A10"/>
    <w:rsid w:val="6AB256B3"/>
    <w:rsid w:val="6AE92865"/>
    <w:rsid w:val="6E53069F"/>
    <w:rsid w:val="76D83E69"/>
    <w:rsid w:val="78C23FF4"/>
    <w:rsid w:val="78D20C44"/>
    <w:rsid w:val="79865022"/>
    <w:rsid w:val="7A5A209C"/>
    <w:rsid w:val="7B28491F"/>
    <w:rsid w:val="7CCE1141"/>
    <w:rsid w:val="7CDB5D2F"/>
    <w:rsid w:val="7E1E4BA4"/>
    <w:rsid w:val="7F6F3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spacing w:before="280" w:after="290" w:line="376" w:lineRule="auto"/>
      <w:outlineLvl w:val="4"/>
    </w:pPr>
    <w:rPr>
      <w:b/>
      <w:bCs/>
      <w:sz w:val="28"/>
      <w:szCs w:val="28"/>
    </w:rPr>
  </w:style>
  <w:style w:type="paragraph" w:styleId="8">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autoRedefine/>
    <w:qFormat/>
    <w:uiPriority w:val="0"/>
    <w:pPr>
      <w:keepNext/>
      <w:keepLines/>
      <w:spacing w:before="240" w:after="64" w:line="320" w:lineRule="auto"/>
      <w:outlineLvl w:val="6"/>
    </w:pPr>
    <w:rPr>
      <w:b/>
      <w:bCs/>
      <w:sz w:val="24"/>
    </w:rPr>
  </w:style>
  <w:style w:type="paragraph" w:styleId="10">
    <w:name w:val="heading 8"/>
    <w:basedOn w:val="1"/>
    <w:next w:val="1"/>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autoRedefine/>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58"/>
    <w:autoRedefine/>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semiHidden/>
    <w:unhideWhenUsed/>
    <w:qFormat/>
    <w:uiPriority w:val="99"/>
    <w:pPr>
      <w:ind w:left="100" w:leftChars="400" w:hanging="200" w:hangingChars="200"/>
      <w:contextualSpacing/>
    </w:pPr>
  </w:style>
  <w:style w:type="paragraph" w:styleId="13">
    <w:name w:val="toc 7"/>
    <w:basedOn w:val="14"/>
    <w:autoRedefine/>
    <w:semiHidden/>
    <w:qFormat/>
    <w:uiPriority w:val="0"/>
    <w:pPr>
      <w:ind w:left="500" w:leftChars="500"/>
    </w:pPr>
  </w:style>
  <w:style w:type="paragraph" w:styleId="14">
    <w:name w:val="toc 6"/>
    <w:basedOn w:val="15"/>
    <w:autoRedefine/>
    <w:semiHidden/>
    <w:qFormat/>
    <w:uiPriority w:val="0"/>
    <w:pPr>
      <w:ind w:left="400" w:leftChars="400"/>
    </w:pPr>
  </w:style>
  <w:style w:type="paragraph" w:styleId="15">
    <w:name w:val="toc 5"/>
    <w:basedOn w:val="16"/>
    <w:autoRedefine/>
    <w:semiHidden/>
    <w:qFormat/>
    <w:uiPriority w:val="0"/>
    <w:pPr>
      <w:ind w:left="300" w:leftChars="300"/>
    </w:pPr>
  </w:style>
  <w:style w:type="paragraph" w:styleId="16">
    <w:name w:val="toc 4"/>
    <w:basedOn w:val="17"/>
    <w:autoRedefine/>
    <w:semiHidden/>
    <w:qFormat/>
    <w:uiPriority w:val="0"/>
    <w:pPr>
      <w:ind w:left="200" w:leftChars="200"/>
    </w:pPr>
  </w:style>
  <w:style w:type="paragraph" w:styleId="17">
    <w:name w:val="toc 3"/>
    <w:basedOn w:val="18"/>
    <w:autoRedefine/>
    <w:semiHidden/>
    <w:qFormat/>
    <w:uiPriority w:val="0"/>
    <w:pPr>
      <w:ind w:left="100" w:leftChars="100"/>
    </w:pPr>
  </w:style>
  <w:style w:type="paragraph" w:styleId="18">
    <w:name w:val="toc 2"/>
    <w:basedOn w:val="19"/>
    <w:autoRedefine/>
    <w:qFormat/>
    <w:uiPriority w:val="39"/>
  </w:style>
  <w:style w:type="paragraph" w:styleId="19">
    <w:name w:val="toc 1"/>
    <w:autoRedefine/>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autoRedefine/>
    <w:semiHidden/>
    <w:unhideWhenUsed/>
    <w:qFormat/>
    <w:uiPriority w:val="99"/>
    <w:pPr>
      <w:numPr>
        <w:ilvl w:val="0"/>
        <w:numId w:val="1"/>
      </w:numPr>
      <w:contextualSpacing/>
    </w:pPr>
  </w:style>
  <w:style w:type="paragraph" w:styleId="21">
    <w:name w:val="table of authorities"/>
    <w:basedOn w:val="1"/>
    <w:next w:val="1"/>
    <w:autoRedefine/>
    <w:semiHidden/>
    <w:unhideWhenUsed/>
    <w:qFormat/>
    <w:uiPriority w:val="99"/>
    <w:pPr>
      <w:ind w:left="420" w:leftChars="200"/>
    </w:pPr>
  </w:style>
  <w:style w:type="paragraph" w:styleId="22">
    <w:name w:val="Note Heading"/>
    <w:basedOn w:val="1"/>
    <w:next w:val="1"/>
    <w:link w:val="490"/>
    <w:autoRedefine/>
    <w:semiHidden/>
    <w:unhideWhenUsed/>
    <w:qFormat/>
    <w:uiPriority w:val="99"/>
    <w:pPr>
      <w:jc w:val="center"/>
    </w:pPr>
  </w:style>
  <w:style w:type="paragraph" w:styleId="23">
    <w:name w:val="List Bullet 4"/>
    <w:basedOn w:val="1"/>
    <w:autoRedefine/>
    <w:semiHidden/>
    <w:unhideWhenUsed/>
    <w:qFormat/>
    <w:uiPriority w:val="99"/>
    <w:pPr>
      <w:numPr>
        <w:ilvl w:val="0"/>
        <w:numId w:val="2"/>
      </w:numPr>
      <w:contextualSpacing/>
    </w:pPr>
  </w:style>
  <w:style w:type="paragraph" w:styleId="24">
    <w:name w:val="index 8"/>
    <w:basedOn w:val="1"/>
    <w:next w:val="1"/>
    <w:autoRedefine/>
    <w:semiHidden/>
    <w:unhideWhenUsed/>
    <w:qFormat/>
    <w:uiPriority w:val="99"/>
    <w:pPr>
      <w:ind w:left="1400" w:leftChars="1400"/>
    </w:pPr>
  </w:style>
  <w:style w:type="paragraph" w:styleId="25">
    <w:name w:val="E-mail Signature"/>
    <w:basedOn w:val="1"/>
    <w:link w:val="356"/>
    <w:autoRedefine/>
    <w:semiHidden/>
    <w:unhideWhenUsed/>
    <w:qFormat/>
    <w:uiPriority w:val="99"/>
  </w:style>
  <w:style w:type="paragraph" w:styleId="26">
    <w:name w:val="List Number"/>
    <w:basedOn w:val="1"/>
    <w:autoRedefine/>
    <w:semiHidden/>
    <w:unhideWhenUsed/>
    <w:qFormat/>
    <w:uiPriority w:val="99"/>
    <w:pPr>
      <w:numPr>
        <w:ilvl w:val="0"/>
        <w:numId w:val="3"/>
      </w:numPr>
      <w:contextualSpacing/>
    </w:pPr>
  </w:style>
  <w:style w:type="paragraph" w:styleId="27">
    <w:name w:val="Normal Indent"/>
    <w:basedOn w:val="1"/>
    <w:autoRedefine/>
    <w:semiHidden/>
    <w:unhideWhenUsed/>
    <w:qFormat/>
    <w:uiPriority w:val="99"/>
    <w:pPr>
      <w:ind w:firstLine="420" w:firstLineChars="200"/>
    </w:pPr>
  </w:style>
  <w:style w:type="paragraph" w:styleId="28">
    <w:name w:val="caption"/>
    <w:basedOn w:val="1"/>
    <w:next w:val="1"/>
    <w:autoRedefine/>
    <w:qFormat/>
    <w:uiPriority w:val="0"/>
    <w:rPr>
      <w:rFonts w:ascii="宋体" w:hAnsi="Arial" w:cs="Arial"/>
      <w:szCs w:val="20"/>
    </w:rPr>
  </w:style>
  <w:style w:type="paragraph" w:styleId="29">
    <w:name w:val="index 5"/>
    <w:basedOn w:val="1"/>
    <w:next w:val="1"/>
    <w:autoRedefine/>
    <w:semiHidden/>
    <w:unhideWhenUsed/>
    <w:qFormat/>
    <w:uiPriority w:val="99"/>
    <w:pPr>
      <w:ind w:left="800" w:leftChars="800"/>
    </w:pPr>
  </w:style>
  <w:style w:type="paragraph" w:styleId="30">
    <w:name w:val="List Bullet"/>
    <w:basedOn w:val="1"/>
    <w:autoRedefine/>
    <w:semiHidden/>
    <w:unhideWhenUsed/>
    <w:qFormat/>
    <w:uiPriority w:val="99"/>
    <w:pPr>
      <w:numPr>
        <w:ilvl w:val="0"/>
        <w:numId w:val="4"/>
      </w:numPr>
      <w:contextualSpacing/>
    </w:pPr>
  </w:style>
  <w:style w:type="paragraph" w:styleId="31">
    <w:name w:val="envelope address"/>
    <w:basedOn w:val="1"/>
    <w:autoRedefine/>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2"/>
    <w:autoRedefine/>
    <w:semiHidden/>
    <w:unhideWhenUsed/>
    <w:qFormat/>
    <w:uiPriority w:val="99"/>
    <w:rPr>
      <w:rFonts w:ascii="Microsoft YaHei UI" w:eastAsia="Microsoft YaHei UI"/>
      <w:sz w:val="18"/>
      <w:szCs w:val="18"/>
    </w:rPr>
  </w:style>
  <w:style w:type="paragraph" w:styleId="33">
    <w:name w:val="toa heading"/>
    <w:basedOn w:val="1"/>
    <w:next w:val="1"/>
    <w:autoRedefine/>
    <w:semiHidden/>
    <w:unhideWhenUsed/>
    <w:qFormat/>
    <w:uiPriority w:val="99"/>
    <w:pPr>
      <w:spacing w:before="120"/>
    </w:pPr>
    <w:rPr>
      <w:rFonts w:asciiTheme="majorHAnsi" w:hAnsiTheme="majorHAnsi" w:cstheme="majorBidi"/>
      <w:sz w:val="24"/>
    </w:rPr>
  </w:style>
  <w:style w:type="paragraph" w:styleId="34">
    <w:name w:val="annotation text"/>
    <w:basedOn w:val="1"/>
    <w:link w:val="366"/>
    <w:autoRedefine/>
    <w:semiHidden/>
    <w:unhideWhenUsed/>
    <w:qFormat/>
    <w:uiPriority w:val="99"/>
    <w:pPr>
      <w:jc w:val="left"/>
    </w:pPr>
  </w:style>
  <w:style w:type="paragraph" w:styleId="35">
    <w:name w:val="index 6"/>
    <w:basedOn w:val="1"/>
    <w:next w:val="1"/>
    <w:autoRedefine/>
    <w:semiHidden/>
    <w:unhideWhenUsed/>
    <w:qFormat/>
    <w:uiPriority w:val="99"/>
    <w:pPr>
      <w:ind w:left="1000" w:leftChars="1000"/>
    </w:pPr>
  </w:style>
  <w:style w:type="paragraph" w:styleId="36">
    <w:name w:val="Salutation"/>
    <w:basedOn w:val="1"/>
    <w:next w:val="1"/>
    <w:link w:val="354"/>
    <w:autoRedefine/>
    <w:semiHidden/>
    <w:unhideWhenUsed/>
    <w:qFormat/>
    <w:uiPriority w:val="99"/>
  </w:style>
  <w:style w:type="paragraph" w:styleId="37">
    <w:name w:val="Body Text 3"/>
    <w:basedOn w:val="1"/>
    <w:link w:val="487"/>
    <w:autoRedefine/>
    <w:semiHidden/>
    <w:unhideWhenUsed/>
    <w:qFormat/>
    <w:uiPriority w:val="99"/>
    <w:pPr>
      <w:spacing w:after="120"/>
    </w:pPr>
    <w:rPr>
      <w:sz w:val="16"/>
      <w:szCs w:val="16"/>
    </w:rPr>
  </w:style>
  <w:style w:type="paragraph" w:styleId="38">
    <w:name w:val="Closing"/>
    <w:basedOn w:val="1"/>
    <w:link w:val="359"/>
    <w:autoRedefine/>
    <w:semiHidden/>
    <w:unhideWhenUsed/>
    <w:qFormat/>
    <w:uiPriority w:val="99"/>
    <w:pPr>
      <w:ind w:left="100" w:leftChars="2100"/>
    </w:pPr>
  </w:style>
  <w:style w:type="paragraph" w:styleId="39">
    <w:name w:val="List Bullet 3"/>
    <w:basedOn w:val="1"/>
    <w:autoRedefine/>
    <w:semiHidden/>
    <w:unhideWhenUsed/>
    <w:qFormat/>
    <w:uiPriority w:val="99"/>
    <w:pPr>
      <w:numPr>
        <w:ilvl w:val="0"/>
        <w:numId w:val="5"/>
      </w:numPr>
      <w:contextualSpacing/>
    </w:pPr>
  </w:style>
  <w:style w:type="paragraph" w:styleId="40">
    <w:name w:val="Body Text"/>
    <w:basedOn w:val="1"/>
    <w:link w:val="332"/>
    <w:autoRedefine/>
    <w:semiHidden/>
    <w:unhideWhenUsed/>
    <w:qFormat/>
    <w:uiPriority w:val="99"/>
    <w:pPr>
      <w:spacing w:after="120"/>
    </w:pPr>
  </w:style>
  <w:style w:type="paragraph" w:styleId="41">
    <w:name w:val="Body Text Indent"/>
    <w:basedOn w:val="1"/>
    <w:link w:val="484"/>
    <w:autoRedefine/>
    <w:semiHidden/>
    <w:unhideWhenUsed/>
    <w:qFormat/>
    <w:uiPriority w:val="99"/>
    <w:pPr>
      <w:spacing w:after="120"/>
      <w:ind w:left="420" w:leftChars="200"/>
    </w:pPr>
  </w:style>
  <w:style w:type="paragraph" w:styleId="42">
    <w:name w:val="List Number 3"/>
    <w:basedOn w:val="1"/>
    <w:autoRedefine/>
    <w:semiHidden/>
    <w:unhideWhenUsed/>
    <w:qFormat/>
    <w:uiPriority w:val="99"/>
    <w:pPr>
      <w:numPr>
        <w:ilvl w:val="0"/>
        <w:numId w:val="6"/>
      </w:numPr>
      <w:contextualSpacing/>
    </w:pPr>
  </w:style>
  <w:style w:type="paragraph" w:styleId="43">
    <w:name w:val="List 2"/>
    <w:basedOn w:val="1"/>
    <w:autoRedefine/>
    <w:semiHidden/>
    <w:unhideWhenUsed/>
    <w:qFormat/>
    <w:uiPriority w:val="99"/>
    <w:pPr>
      <w:ind w:left="100" w:leftChars="200" w:hanging="200" w:hangingChars="200"/>
      <w:contextualSpacing/>
    </w:pPr>
  </w:style>
  <w:style w:type="paragraph" w:styleId="44">
    <w:name w:val="List Continue"/>
    <w:basedOn w:val="1"/>
    <w:autoRedefine/>
    <w:semiHidden/>
    <w:unhideWhenUsed/>
    <w:qFormat/>
    <w:uiPriority w:val="99"/>
    <w:pPr>
      <w:spacing w:after="120"/>
      <w:ind w:left="420" w:leftChars="200"/>
      <w:contextualSpacing/>
    </w:pPr>
  </w:style>
  <w:style w:type="paragraph" w:styleId="45">
    <w:name w:val="Block Text"/>
    <w:basedOn w:val="1"/>
    <w:autoRedefine/>
    <w:semiHidden/>
    <w:unhideWhenUsed/>
    <w:qFormat/>
    <w:uiPriority w:val="99"/>
    <w:pPr>
      <w:spacing w:after="120"/>
      <w:ind w:left="1440" w:leftChars="700" w:right="1440" w:rightChars="700"/>
    </w:pPr>
  </w:style>
  <w:style w:type="paragraph" w:styleId="46">
    <w:name w:val="List Bullet 2"/>
    <w:basedOn w:val="1"/>
    <w:autoRedefine/>
    <w:semiHidden/>
    <w:unhideWhenUsed/>
    <w:qFormat/>
    <w:uiPriority w:val="99"/>
    <w:pPr>
      <w:numPr>
        <w:ilvl w:val="0"/>
        <w:numId w:val="7"/>
      </w:numPr>
      <w:contextualSpacing/>
    </w:pPr>
  </w:style>
  <w:style w:type="paragraph" w:styleId="47">
    <w:name w:val="HTML Address"/>
    <w:basedOn w:val="1"/>
    <w:autoRedefine/>
    <w:semiHidden/>
    <w:qFormat/>
    <w:uiPriority w:val="0"/>
    <w:rPr>
      <w:i/>
      <w:iCs/>
    </w:rPr>
  </w:style>
  <w:style w:type="paragraph" w:styleId="48">
    <w:name w:val="index 4"/>
    <w:basedOn w:val="1"/>
    <w:next w:val="1"/>
    <w:autoRedefine/>
    <w:semiHidden/>
    <w:unhideWhenUsed/>
    <w:qFormat/>
    <w:uiPriority w:val="99"/>
    <w:pPr>
      <w:ind w:left="600" w:leftChars="600"/>
    </w:pPr>
  </w:style>
  <w:style w:type="paragraph" w:styleId="49">
    <w:name w:val="Plain Text"/>
    <w:basedOn w:val="1"/>
    <w:link w:val="355"/>
    <w:autoRedefine/>
    <w:semiHidden/>
    <w:unhideWhenUsed/>
    <w:qFormat/>
    <w:uiPriority w:val="99"/>
    <w:rPr>
      <w:rFonts w:ascii="宋体" w:hAnsi="Courier New" w:cs="Courier New"/>
      <w:szCs w:val="21"/>
    </w:rPr>
  </w:style>
  <w:style w:type="paragraph" w:styleId="50">
    <w:name w:val="List Bullet 5"/>
    <w:basedOn w:val="1"/>
    <w:autoRedefine/>
    <w:semiHidden/>
    <w:unhideWhenUsed/>
    <w:qFormat/>
    <w:uiPriority w:val="99"/>
    <w:pPr>
      <w:numPr>
        <w:ilvl w:val="0"/>
        <w:numId w:val="8"/>
      </w:numPr>
      <w:contextualSpacing/>
    </w:pPr>
  </w:style>
  <w:style w:type="paragraph" w:styleId="51">
    <w:name w:val="List Number 4"/>
    <w:basedOn w:val="1"/>
    <w:autoRedefine/>
    <w:semiHidden/>
    <w:unhideWhenUsed/>
    <w:qFormat/>
    <w:uiPriority w:val="99"/>
    <w:pPr>
      <w:numPr>
        <w:ilvl w:val="0"/>
        <w:numId w:val="9"/>
      </w:numPr>
      <w:contextualSpacing/>
    </w:pPr>
  </w:style>
  <w:style w:type="paragraph" w:styleId="52">
    <w:name w:val="toc 8"/>
    <w:basedOn w:val="13"/>
    <w:autoRedefine/>
    <w:semiHidden/>
    <w:qFormat/>
    <w:uiPriority w:val="0"/>
  </w:style>
  <w:style w:type="paragraph" w:styleId="53">
    <w:name w:val="index 3"/>
    <w:basedOn w:val="1"/>
    <w:next w:val="1"/>
    <w:autoRedefine/>
    <w:semiHidden/>
    <w:unhideWhenUsed/>
    <w:qFormat/>
    <w:uiPriority w:val="99"/>
    <w:pPr>
      <w:ind w:left="400" w:leftChars="400"/>
    </w:pPr>
  </w:style>
  <w:style w:type="paragraph" w:styleId="54">
    <w:name w:val="Date"/>
    <w:basedOn w:val="1"/>
    <w:next w:val="1"/>
    <w:link w:val="418"/>
    <w:autoRedefine/>
    <w:semiHidden/>
    <w:unhideWhenUsed/>
    <w:qFormat/>
    <w:uiPriority w:val="99"/>
    <w:pPr>
      <w:ind w:left="100" w:leftChars="2500"/>
    </w:pPr>
  </w:style>
  <w:style w:type="paragraph" w:styleId="55">
    <w:name w:val="Body Text Indent 2"/>
    <w:basedOn w:val="1"/>
    <w:link w:val="488"/>
    <w:autoRedefine/>
    <w:semiHidden/>
    <w:unhideWhenUsed/>
    <w:qFormat/>
    <w:uiPriority w:val="99"/>
    <w:pPr>
      <w:spacing w:after="120" w:line="480" w:lineRule="auto"/>
      <w:ind w:left="420" w:leftChars="200"/>
    </w:pPr>
  </w:style>
  <w:style w:type="paragraph" w:styleId="56">
    <w:name w:val="endnote text"/>
    <w:basedOn w:val="1"/>
    <w:link w:val="471"/>
    <w:autoRedefine/>
    <w:semiHidden/>
    <w:unhideWhenUsed/>
    <w:qFormat/>
    <w:uiPriority w:val="99"/>
    <w:pPr>
      <w:snapToGrid w:val="0"/>
      <w:jc w:val="left"/>
    </w:pPr>
  </w:style>
  <w:style w:type="paragraph" w:styleId="57">
    <w:name w:val="List Continue 5"/>
    <w:basedOn w:val="1"/>
    <w:autoRedefine/>
    <w:semiHidden/>
    <w:unhideWhenUsed/>
    <w:qFormat/>
    <w:uiPriority w:val="99"/>
    <w:pPr>
      <w:spacing w:after="120"/>
      <w:ind w:left="2100" w:leftChars="1000"/>
      <w:contextualSpacing/>
    </w:pPr>
  </w:style>
  <w:style w:type="paragraph" w:styleId="58">
    <w:name w:val="Balloon Text"/>
    <w:basedOn w:val="1"/>
    <w:link w:val="365"/>
    <w:autoRedefine/>
    <w:semiHidden/>
    <w:unhideWhenUsed/>
    <w:qFormat/>
    <w:uiPriority w:val="99"/>
    <w:rPr>
      <w:sz w:val="18"/>
      <w:szCs w:val="18"/>
    </w:rPr>
  </w:style>
  <w:style w:type="paragraph" w:styleId="59">
    <w:name w:val="footer"/>
    <w:basedOn w:val="1"/>
    <w:autoRedefine/>
    <w:semiHidden/>
    <w:qFormat/>
    <w:uiPriority w:val="0"/>
    <w:pPr>
      <w:tabs>
        <w:tab w:val="center" w:pos="4153"/>
        <w:tab w:val="right" w:pos="8306"/>
      </w:tabs>
      <w:snapToGrid w:val="0"/>
      <w:jc w:val="right"/>
    </w:pPr>
    <w:rPr>
      <w:sz w:val="18"/>
      <w:szCs w:val="18"/>
    </w:rPr>
  </w:style>
  <w:style w:type="paragraph" w:styleId="60">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61">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8"/>
    <w:autoRedefine/>
    <w:semiHidden/>
    <w:unhideWhenUsed/>
    <w:qFormat/>
    <w:uiPriority w:val="99"/>
    <w:pPr>
      <w:ind w:left="100" w:leftChars="2100"/>
    </w:pPr>
  </w:style>
  <w:style w:type="paragraph" w:styleId="63">
    <w:name w:val="List Continue 4"/>
    <w:basedOn w:val="1"/>
    <w:autoRedefine/>
    <w:semiHidden/>
    <w:unhideWhenUsed/>
    <w:qFormat/>
    <w:uiPriority w:val="99"/>
    <w:pPr>
      <w:spacing w:after="120"/>
      <w:ind w:left="1680" w:leftChars="800"/>
      <w:contextualSpacing/>
    </w:pPr>
  </w:style>
  <w:style w:type="paragraph" w:styleId="64">
    <w:name w:val="index heading"/>
    <w:basedOn w:val="1"/>
    <w:next w:val="65"/>
    <w:autoRedefine/>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autoRedefine/>
    <w:semiHidden/>
    <w:unhideWhenUsed/>
    <w:qFormat/>
    <w:uiPriority w:val="99"/>
    <w:rPr>
      <w:rFonts w:ascii="宋体" w:hAnsi="宋体"/>
    </w:rPr>
  </w:style>
  <w:style w:type="paragraph" w:styleId="66">
    <w:name w:val="Subtitle"/>
    <w:basedOn w:val="1"/>
    <w:next w:val="1"/>
    <w:link w:val="357"/>
    <w:autoRedefine/>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autoRedefine/>
    <w:semiHidden/>
    <w:unhideWhenUsed/>
    <w:qFormat/>
    <w:uiPriority w:val="99"/>
    <w:pPr>
      <w:numPr>
        <w:ilvl w:val="0"/>
        <w:numId w:val="10"/>
      </w:numPr>
      <w:contextualSpacing/>
    </w:pPr>
  </w:style>
  <w:style w:type="paragraph" w:styleId="68">
    <w:name w:val="List"/>
    <w:basedOn w:val="1"/>
    <w:autoRedefine/>
    <w:semiHidden/>
    <w:unhideWhenUsed/>
    <w:qFormat/>
    <w:uiPriority w:val="99"/>
    <w:pPr>
      <w:ind w:left="200" w:hanging="200" w:hangingChars="200"/>
      <w:contextualSpacing/>
    </w:pPr>
  </w:style>
  <w:style w:type="paragraph" w:styleId="69">
    <w:name w:val="footnote text"/>
    <w:basedOn w:val="1"/>
    <w:autoRedefine/>
    <w:semiHidden/>
    <w:qFormat/>
    <w:uiPriority w:val="0"/>
    <w:pPr>
      <w:snapToGrid w:val="0"/>
      <w:ind w:left="400" w:leftChars="200" w:hanging="200" w:hangingChars="200"/>
      <w:jc w:val="left"/>
    </w:pPr>
    <w:rPr>
      <w:sz w:val="18"/>
      <w:szCs w:val="18"/>
    </w:rPr>
  </w:style>
  <w:style w:type="paragraph" w:styleId="70">
    <w:name w:val="List 5"/>
    <w:basedOn w:val="1"/>
    <w:autoRedefine/>
    <w:semiHidden/>
    <w:unhideWhenUsed/>
    <w:qFormat/>
    <w:uiPriority w:val="99"/>
    <w:pPr>
      <w:ind w:left="100" w:leftChars="800" w:hanging="200" w:hangingChars="200"/>
      <w:contextualSpacing/>
    </w:pPr>
  </w:style>
  <w:style w:type="paragraph" w:styleId="71">
    <w:name w:val="Body Text Indent 3"/>
    <w:basedOn w:val="1"/>
    <w:link w:val="489"/>
    <w:autoRedefine/>
    <w:semiHidden/>
    <w:unhideWhenUsed/>
    <w:qFormat/>
    <w:uiPriority w:val="99"/>
    <w:pPr>
      <w:spacing w:after="120"/>
      <w:ind w:left="420" w:leftChars="200"/>
    </w:pPr>
    <w:rPr>
      <w:sz w:val="16"/>
      <w:szCs w:val="16"/>
    </w:rPr>
  </w:style>
  <w:style w:type="paragraph" w:styleId="72">
    <w:name w:val="index 7"/>
    <w:basedOn w:val="1"/>
    <w:next w:val="1"/>
    <w:autoRedefine/>
    <w:semiHidden/>
    <w:unhideWhenUsed/>
    <w:qFormat/>
    <w:uiPriority w:val="99"/>
    <w:pPr>
      <w:ind w:left="1200" w:leftChars="1200"/>
    </w:pPr>
  </w:style>
  <w:style w:type="paragraph" w:styleId="73">
    <w:name w:val="index 9"/>
    <w:basedOn w:val="1"/>
    <w:next w:val="1"/>
    <w:autoRedefine/>
    <w:semiHidden/>
    <w:unhideWhenUsed/>
    <w:qFormat/>
    <w:uiPriority w:val="99"/>
    <w:pPr>
      <w:ind w:left="1600" w:leftChars="1600"/>
    </w:pPr>
  </w:style>
  <w:style w:type="paragraph" w:styleId="74">
    <w:name w:val="table of figures"/>
    <w:basedOn w:val="1"/>
    <w:next w:val="1"/>
    <w:autoRedefine/>
    <w:semiHidden/>
    <w:qFormat/>
    <w:uiPriority w:val="0"/>
  </w:style>
  <w:style w:type="paragraph" w:styleId="75">
    <w:name w:val="toc 9"/>
    <w:basedOn w:val="52"/>
    <w:autoRedefine/>
    <w:semiHidden/>
    <w:qFormat/>
    <w:uiPriority w:val="0"/>
  </w:style>
  <w:style w:type="paragraph" w:styleId="76">
    <w:name w:val="Body Text 2"/>
    <w:basedOn w:val="1"/>
    <w:link w:val="486"/>
    <w:autoRedefine/>
    <w:semiHidden/>
    <w:unhideWhenUsed/>
    <w:qFormat/>
    <w:uiPriority w:val="99"/>
    <w:pPr>
      <w:spacing w:after="120" w:line="480" w:lineRule="auto"/>
    </w:pPr>
  </w:style>
  <w:style w:type="paragraph" w:styleId="77">
    <w:name w:val="List 4"/>
    <w:basedOn w:val="1"/>
    <w:autoRedefine/>
    <w:semiHidden/>
    <w:unhideWhenUsed/>
    <w:qFormat/>
    <w:uiPriority w:val="99"/>
    <w:pPr>
      <w:ind w:left="100" w:leftChars="600" w:hanging="200" w:hangingChars="200"/>
      <w:contextualSpacing/>
    </w:pPr>
  </w:style>
  <w:style w:type="paragraph" w:styleId="78">
    <w:name w:val="List Continue 2"/>
    <w:basedOn w:val="1"/>
    <w:autoRedefine/>
    <w:semiHidden/>
    <w:unhideWhenUsed/>
    <w:qFormat/>
    <w:uiPriority w:val="99"/>
    <w:pPr>
      <w:spacing w:after="120"/>
      <w:ind w:left="840" w:leftChars="400"/>
      <w:contextualSpacing/>
    </w:pPr>
  </w:style>
  <w:style w:type="paragraph" w:styleId="79">
    <w:name w:val="Message Header"/>
    <w:basedOn w:val="1"/>
    <w:link w:val="479"/>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autoRedefine/>
    <w:semiHidden/>
    <w:qFormat/>
    <w:uiPriority w:val="0"/>
    <w:rPr>
      <w:rFonts w:ascii="Courier New" w:hAnsi="Courier New" w:cs="Courier New"/>
      <w:sz w:val="20"/>
      <w:szCs w:val="20"/>
    </w:rPr>
  </w:style>
  <w:style w:type="paragraph" w:styleId="81">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82">
    <w:name w:val="List Continue 3"/>
    <w:basedOn w:val="1"/>
    <w:autoRedefine/>
    <w:semiHidden/>
    <w:unhideWhenUsed/>
    <w:qFormat/>
    <w:uiPriority w:val="99"/>
    <w:pPr>
      <w:spacing w:after="120"/>
      <w:ind w:left="1260" w:leftChars="600"/>
      <w:contextualSpacing/>
    </w:pPr>
  </w:style>
  <w:style w:type="paragraph" w:styleId="83">
    <w:name w:val="index 2"/>
    <w:basedOn w:val="1"/>
    <w:next w:val="1"/>
    <w:autoRedefine/>
    <w:semiHidden/>
    <w:unhideWhenUsed/>
    <w:qFormat/>
    <w:uiPriority w:val="99"/>
    <w:pPr>
      <w:ind w:left="200" w:leftChars="200"/>
    </w:pPr>
  </w:style>
  <w:style w:type="paragraph" w:styleId="84">
    <w:name w:val="Title"/>
    <w:basedOn w:val="1"/>
    <w:autoRedefine/>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7"/>
    <w:autoRedefine/>
    <w:semiHidden/>
    <w:unhideWhenUsed/>
    <w:qFormat/>
    <w:uiPriority w:val="99"/>
    <w:rPr>
      <w:b/>
      <w:bCs/>
    </w:rPr>
  </w:style>
  <w:style w:type="paragraph" w:styleId="86">
    <w:name w:val="Body Text First Indent"/>
    <w:basedOn w:val="40"/>
    <w:link w:val="483"/>
    <w:autoRedefine/>
    <w:semiHidden/>
    <w:unhideWhenUsed/>
    <w:qFormat/>
    <w:uiPriority w:val="99"/>
    <w:pPr>
      <w:ind w:firstLine="420" w:firstLineChars="100"/>
    </w:pPr>
  </w:style>
  <w:style w:type="paragraph" w:styleId="87">
    <w:name w:val="Body Text First Indent 2"/>
    <w:basedOn w:val="41"/>
    <w:link w:val="485"/>
    <w:autoRedefine/>
    <w:semiHidden/>
    <w:unhideWhenUsed/>
    <w:qFormat/>
    <w:uiPriority w:val="99"/>
    <w:pPr>
      <w:ind w:firstLine="420" w:firstLineChars="200"/>
    </w:pPr>
  </w:style>
  <w:style w:type="table" w:styleId="89">
    <w:name w:val="Table Grid"/>
    <w:basedOn w:val="8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autoRedefine/>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autoRedefine/>
    <w:semiHidden/>
    <w:unhideWhenUsed/>
    <w:qFormat/>
    <w:uiPriority w:val="99"/>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autoRedefine/>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autoRedefine/>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autoRedefine/>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autoRedefine/>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autoRedefine/>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autoRedefine/>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autoRedefine/>
    <w:semiHidden/>
    <w:unhideWhenUsed/>
    <w:qFormat/>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autoRedefine/>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autoRedefine/>
    <w:semiHidden/>
    <w:unhideWhenUsed/>
    <w:qFormat/>
    <w:uiPriority w:val="99"/>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autoRedefine/>
    <w:semiHidden/>
    <w:unhideWhenUsed/>
    <w:qFormat/>
    <w:uiPriority w:val="99"/>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autoRedefine/>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autoRedefine/>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autoRedefine/>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autoRedefine/>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autoRedefine/>
    <w:semiHidden/>
    <w:unhideWhenUsed/>
    <w:qFormat/>
    <w:uiPriority w:val="99"/>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autoRedefine/>
    <w:semiHidden/>
    <w:unhideWhenUsed/>
    <w:qFormat/>
    <w:uiPriority w:val="99"/>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autoRedefine/>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autoRedefine/>
    <w:semiHidden/>
    <w:unhideWhenUsed/>
    <w:qFormat/>
    <w:uiPriority w:val="99"/>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autoRedefine/>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autoRedefine/>
    <w:semiHidden/>
    <w:unhideWhenUsed/>
    <w:qFormat/>
    <w:uiPriority w:val="99"/>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autoRedefine/>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autoRedefine/>
    <w:semiHidden/>
    <w:unhideWhenUsed/>
    <w:qFormat/>
    <w:uiPriority w:val="99"/>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autoRedefine/>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autoRedefine/>
    <w:semiHidden/>
    <w:unhideWhenUsed/>
    <w:qFormat/>
    <w:uiPriority w:val="99"/>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autoRedefine/>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autoRedefine/>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autoRedefine/>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autoRedefine/>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autoRedefine/>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autoRedefine/>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autoRedefine/>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autoRedefine/>
    <w:semiHidden/>
    <w:unhideWhenUsed/>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autoRedefine/>
    <w:semiHidden/>
    <w:unhideWhenUsed/>
    <w:qFormat/>
    <w:uiPriority w:val="60"/>
    <w:rPr>
      <w:color w:val="2E75B6" w:themeColor="accent1" w:themeShade="BF"/>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autoRedefine/>
    <w:semiHidden/>
    <w:unhideWhenUsed/>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autoRedefine/>
    <w:semiHidden/>
    <w:unhideWhenUsed/>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autoRedefine/>
    <w:semiHidden/>
    <w:unhideWhenUsed/>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autoRedefine/>
    <w:semiHidden/>
    <w:unhideWhenUsed/>
    <w:qFormat/>
    <w:uiPriority w:val="60"/>
    <w:rPr>
      <w:color w:val="2F5597" w:themeColor="accent5" w:themeShade="BF"/>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autoRedefine/>
    <w:semiHidden/>
    <w:unhideWhenUsed/>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autoRedefine/>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autoRedefine/>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autoRedefine/>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autoRedefine/>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autoRedefine/>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autoRedefine/>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autoRedefine/>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autoRedefine/>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autoRedefine/>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autoRedefine/>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autoRedefine/>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autoRedefine/>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autoRedefine/>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autoRedefine/>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autoRedefine/>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autoRedefine/>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autoRedefine/>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autoRedefine/>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autoRedefine/>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autoRedefine/>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autoRedefine/>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autoRedefine/>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autoRedefine/>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autoRedefine/>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autoRedefine/>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autoRedefine/>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autoRedefine/>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autoRedefine/>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autoRedefine/>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autoRedefine/>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autoRedefine/>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autoRedefine/>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autoRedefine/>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autoRedefine/>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autoRedefine/>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autoRedefine/>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autoRedefine/>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autoRedefine/>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autoRedefine/>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autoRedefine/>
    <w:qFormat/>
    <w:uiPriority w:val="22"/>
    <w:rPr>
      <w:b/>
      <w:bCs/>
    </w:rPr>
  </w:style>
  <w:style w:type="character" w:styleId="233">
    <w:name w:val="endnote reference"/>
    <w:basedOn w:val="231"/>
    <w:autoRedefine/>
    <w:semiHidden/>
    <w:unhideWhenUsed/>
    <w:qFormat/>
    <w:uiPriority w:val="99"/>
    <w:rPr>
      <w:vertAlign w:val="superscript"/>
    </w:rPr>
  </w:style>
  <w:style w:type="character" w:styleId="234">
    <w:name w:val="page number"/>
    <w:basedOn w:val="231"/>
    <w:autoRedefine/>
    <w:semiHidden/>
    <w:qFormat/>
    <w:uiPriority w:val="0"/>
    <w:rPr>
      <w:rFonts w:ascii="Times New Roman" w:hAnsi="Times New Roman" w:eastAsia="宋体"/>
      <w:sz w:val="18"/>
    </w:rPr>
  </w:style>
  <w:style w:type="character" w:styleId="235">
    <w:name w:val="FollowedHyperlink"/>
    <w:basedOn w:val="231"/>
    <w:autoRedefine/>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autoRedefine/>
    <w:qFormat/>
    <w:uiPriority w:val="20"/>
    <w:rPr>
      <w:i/>
      <w:iCs/>
    </w:rPr>
  </w:style>
  <w:style w:type="character" w:styleId="237">
    <w:name w:val="line number"/>
    <w:basedOn w:val="231"/>
    <w:autoRedefine/>
    <w:semiHidden/>
    <w:unhideWhenUsed/>
    <w:qFormat/>
    <w:uiPriority w:val="99"/>
  </w:style>
  <w:style w:type="character" w:styleId="238">
    <w:name w:val="HTML Definition"/>
    <w:basedOn w:val="231"/>
    <w:autoRedefine/>
    <w:semiHidden/>
    <w:qFormat/>
    <w:uiPriority w:val="0"/>
    <w:rPr>
      <w:i/>
      <w:iCs/>
    </w:rPr>
  </w:style>
  <w:style w:type="character" w:styleId="239">
    <w:name w:val="HTML Typewriter"/>
    <w:basedOn w:val="231"/>
    <w:autoRedefine/>
    <w:semiHidden/>
    <w:qFormat/>
    <w:uiPriority w:val="0"/>
    <w:rPr>
      <w:rFonts w:ascii="Courier New" w:hAnsi="Courier New"/>
      <w:sz w:val="20"/>
      <w:szCs w:val="20"/>
    </w:rPr>
  </w:style>
  <w:style w:type="character" w:styleId="240">
    <w:name w:val="HTML Acronym"/>
    <w:basedOn w:val="231"/>
    <w:autoRedefine/>
    <w:semiHidden/>
    <w:qFormat/>
    <w:uiPriority w:val="0"/>
  </w:style>
  <w:style w:type="character" w:styleId="241">
    <w:name w:val="HTML Variable"/>
    <w:basedOn w:val="231"/>
    <w:autoRedefine/>
    <w:semiHidden/>
    <w:qFormat/>
    <w:uiPriority w:val="0"/>
    <w:rPr>
      <w:i/>
      <w:iCs/>
    </w:rPr>
  </w:style>
  <w:style w:type="character" w:styleId="242">
    <w:name w:val="Hyperlink"/>
    <w:autoRedefine/>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autoRedefine/>
    <w:semiHidden/>
    <w:qFormat/>
    <w:uiPriority w:val="0"/>
    <w:rPr>
      <w:rFonts w:ascii="Courier New" w:hAnsi="Courier New"/>
      <w:sz w:val="20"/>
      <w:szCs w:val="20"/>
    </w:rPr>
  </w:style>
  <w:style w:type="character" w:styleId="244">
    <w:name w:val="annotation reference"/>
    <w:basedOn w:val="231"/>
    <w:autoRedefine/>
    <w:semiHidden/>
    <w:unhideWhenUsed/>
    <w:qFormat/>
    <w:uiPriority w:val="99"/>
    <w:rPr>
      <w:sz w:val="21"/>
      <w:szCs w:val="21"/>
    </w:rPr>
  </w:style>
  <w:style w:type="character" w:styleId="245">
    <w:name w:val="HTML Cite"/>
    <w:basedOn w:val="231"/>
    <w:autoRedefine/>
    <w:semiHidden/>
    <w:qFormat/>
    <w:uiPriority w:val="0"/>
    <w:rPr>
      <w:i/>
      <w:iCs/>
    </w:rPr>
  </w:style>
  <w:style w:type="character" w:styleId="246">
    <w:name w:val="footnote reference"/>
    <w:basedOn w:val="231"/>
    <w:autoRedefine/>
    <w:semiHidden/>
    <w:qFormat/>
    <w:uiPriority w:val="0"/>
    <w:rPr>
      <w:vertAlign w:val="superscript"/>
    </w:rPr>
  </w:style>
  <w:style w:type="character" w:styleId="247">
    <w:name w:val="HTML Keyboard"/>
    <w:basedOn w:val="231"/>
    <w:autoRedefine/>
    <w:semiHidden/>
    <w:qFormat/>
    <w:uiPriority w:val="0"/>
    <w:rPr>
      <w:rFonts w:ascii="Courier New" w:hAnsi="Courier New"/>
      <w:sz w:val="20"/>
      <w:szCs w:val="20"/>
    </w:rPr>
  </w:style>
  <w:style w:type="character" w:styleId="248">
    <w:name w:val="HTML Sample"/>
    <w:basedOn w:val="231"/>
    <w:autoRedefine/>
    <w:semiHidden/>
    <w:qFormat/>
    <w:uiPriority w:val="0"/>
    <w:rPr>
      <w:rFonts w:ascii="Courier New" w:hAnsi="Courier New"/>
    </w:rPr>
  </w:style>
  <w:style w:type="paragraph" w:customStyle="1" w:styleId="249">
    <w:name w:val="标准标志HB"/>
    <w:next w:val="1"/>
    <w:autoRedefine/>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autoRedefine/>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autoRedefine/>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autoRedefine/>
    <w:qFormat/>
    <w:uiPriority w:val="0"/>
    <w:pPr>
      <w:jc w:val="left"/>
    </w:pPr>
  </w:style>
  <w:style w:type="paragraph" w:customStyle="1" w:styleId="255">
    <w:name w:val="标准书眉一"/>
    <w:autoRedefine/>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autoRedefine/>
    <w:qFormat/>
    <w:uiPriority w:val="0"/>
    <w:pPr>
      <w:spacing w:after="200"/>
    </w:pPr>
    <w:rPr>
      <w:sz w:val="21"/>
    </w:rPr>
  </w:style>
  <w:style w:type="paragraph" w:customStyle="1" w:styleId="258">
    <w:name w:val="段"/>
    <w:autoRedefine/>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autoRedefine/>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autoRedefine/>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autoRedefine/>
    <w:qFormat/>
    <w:uiPriority w:val="0"/>
    <w:pPr>
      <w:numPr>
        <w:ilvl w:val="2"/>
      </w:numPr>
      <w:spacing w:before="50" w:after="50"/>
      <w:outlineLvl w:val="3"/>
    </w:pPr>
  </w:style>
  <w:style w:type="character" w:customStyle="1" w:styleId="262">
    <w:name w:val="发布_1"/>
    <w:basedOn w:val="231"/>
    <w:autoRedefine/>
    <w:qFormat/>
    <w:uiPriority w:val="0"/>
    <w:rPr>
      <w:rFonts w:ascii="黑体" w:eastAsia="黑体"/>
      <w:spacing w:val="22"/>
      <w:w w:val="100"/>
      <w:position w:val="3"/>
      <w:sz w:val="28"/>
    </w:rPr>
  </w:style>
  <w:style w:type="paragraph" w:customStyle="1" w:styleId="263">
    <w:name w:val="发布部门GB"/>
    <w:next w:val="258"/>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autoRedefine/>
    <w:qFormat/>
    <w:uiPriority w:val="0"/>
    <w:rPr>
      <w:rFonts w:ascii="黑体" w:hAnsi="黑体" w:eastAsia="黑体" w:cs="Times New Roman"/>
      <w:sz w:val="28"/>
      <w:lang w:val="en-US" w:eastAsia="zh-CN" w:bidi="ar-SA"/>
    </w:rPr>
  </w:style>
  <w:style w:type="paragraph" w:customStyle="1" w:styleId="265">
    <w:name w:val="封面标准号1"/>
    <w:autoRedefine/>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autoRedefine/>
    <w:qFormat/>
    <w:uiPriority w:val="0"/>
    <w:pPr>
      <w:adjustRightInd w:val="0"/>
      <w:spacing w:before="357" w:line="280" w:lineRule="exact"/>
    </w:pPr>
  </w:style>
  <w:style w:type="paragraph" w:customStyle="1" w:styleId="267">
    <w:name w:val="封面标准代替信息"/>
    <w:basedOn w:val="266"/>
    <w:autoRedefine/>
    <w:qFormat/>
    <w:uiPriority w:val="0"/>
    <w:pPr>
      <w:spacing w:before="0" w:line="360" w:lineRule="exact"/>
    </w:pPr>
    <w:rPr>
      <w:rFonts w:hAnsi="黑体"/>
      <w:sz w:val="21"/>
    </w:rPr>
  </w:style>
  <w:style w:type="paragraph" w:customStyle="1" w:styleId="268">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autoRedefine/>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autoRedefine/>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autoRedefine/>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autoRedefine/>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autoRedefine/>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autoRedefine/>
    <w:qFormat/>
    <w:uiPriority w:val="0"/>
    <w:pPr>
      <w:numPr>
        <w:ilvl w:val="1"/>
        <w:numId w:val="12"/>
      </w:numPr>
      <w:wordWrap w:val="0"/>
      <w:overflowPunct w:val="0"/>
      <w:autoSpaceDE w:val="0"/>
      <w:spacing w:before="50" w:beforeLines="50" w:after="50" w:afterLines="50"/>
      <w:jc w:val="both"/>
      <w:textAlignment w:val="baseline"/>
      <w:outlineLvl w:val="2"/>
    </w:pPr>
    <w:rPr>
      <w:rFonts w:ascii="黑体" w:hAnsi="Times New Roman" w:eastAsia="黑体" w:cs="Times New Roman"/>
      <w:kern w:val="21"/>
      <w:sz w:val="21"/>
      <w:lang w:val="en-US" w:eastAsia="zh-CN" w:bidi="ar-SA"/>
    </w:rPr>
  </w:style>
  <w:style w:type="paragraph" w:customStyle="1" w:styleId="277">
    <w:name w:val="附录一级条标题"/>
    <w:basedOn w:val="276"/>
    <w:next w:val="258"/>
    <w:autoRedefine/>
    <w:qFormat/>
    <w:uiPriority w:val="0"/>
    <w:pPr>
      <w:numPr>
        <w:ilvl w:val="2"/>
      </w:numPr>
      <w:autoSpaceDN w:val="0"/>
      <w:outlineLvl w:val="2"/>
    </w:pPr>
  </w:style>
  <w:style w:type="paragraph" w:customStyle="1" w:styleId="278">
    <w:name w:val="附录二级条标题"/>
    <w:basedOn w:val="1"/>
    <w:next w:val="258"/>
    <w:autoRedefine/>
    <w:qFormat/>
    <w:uiPriority w:val="0"/>
    <w:pPr>
      <w:widowControl/>
      <w:numPr>
        <w:ilvl w:val="3"/>
        <w:numId w:val="12"/>
      </w:numPr>
      <w:wordWrap w:val="0"/>
      <w:overflowPunct w:val="0"/>
      <w:autoSpaceDE w:val="0"/>
      <w:autoSpaceDN w:val="0"/>
      <w:spacing w:before="50" w:beforeLines="50" w:after="50" w:afterLines="50"/>
      <w:textAlignment w:val="baseline"/>
      <w:outlineLvl w:val="2"/>
    </w:pPr>
    <w:rPr>
      <w:rFonts w:ascii="黑体" w:eastAsia="黑体"/>
      <w:kern w:val="21"/>
      <w:szCs w:val="20"/>
    </w:rPr>
  </w:style>
  <w:style w:type="paragraph" w:customStyle="1" w:styleId="279">
    <w:name w:val="附录三级条标题"/>
    <w:basedOn w:val="278"/>
    <w:next w:val="258"/>
    <w:autoRedefine/>
    <w:qFormat/>
    <w:uiPriority w:val="0"/>
    <w:pPr>
      <w:numPr>
        <w:ilvl w:val="4"/>
      </w:numPr>
      <w:outlineLvl w:val="2"/>
    </w:pPr>
  </w:style>
  <w:style w:type="paragraph" w:customStyle="1" w:styleId="280">
    <w:name w:val="附录四级条标题"/>
    <w:basedOn w:val="279"/>
    <w:next w:val="258"/>
    <w:autoRedefine/>
    <w:qFormat/>
    <w:uiPriority w:val="0"/>
    <w:pPr>
      <w:numPr>
        <w:ilvl w:val="5"/>
      </w:numPr>
      <w:outlineLvl w:val="2"/>
    </w:pPr>
  </w:style>
  <w:style w:type="paragraph" w:customStyle="1" w:styleId="281">
    <w:name w:val="附录图标题"/>
    <w:basedOn w:val="1"/>
    <w:next w:val="1"/>
    <w:autoRedefine/>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autoRedefine/>
    <w:qFormat/>
    <w:uiPriority w:val="0"/>
    <w:pPr>
      <w:numPr>
        <w:ilvl w:val="6"/>
      </w:numPr>
      <w:outlineLvl w:val="6"/>
    </w:pPr>
  </w:style>
  <w:style w:type="character" w:customStyle="1" w:styleId="283">
    <w:name w:val="个人答复风格"/>
    <w:basedOn w:val="231"/>
    <w:autoRedefine/>
    <w:qFormat/>
    <w:uiPriority w:val="0"/>
    <w:rPr>
      <w:rFonts w:ascii="Arial" w:hAnsi="Arial" w:eastAsia="宋体" w:cs="Arial"/>
      <w:color w:val="auto"/>
      <w:sz w:val="20"/>
    </w:rPr>
  </w:style>
  <w:style w:type="character" w:customStyle="1" w:styleId="284">
    <w:name w:val="个人撰写风格"/>
    <w:basedOn w:val="231"/>
    <w:autoRedefine/>
    <w:qFormat/>
    <w:uiPriority w:val="0"/>
    <w:rPr>
      <w:rFonts w:ascii="Arial" w:hAnsi="Arial" w:eastAsia="宋体" w:cs="Arial"/>
      <w:color w:val="auto"/>
      <w:sz w:val="20"/>
    </w:rPr>
  </w:style>
  <w:style w:type="paragraph" w:customStyle="1" w:styleId="285">
    <w:name w:val="列项——"/>
    <w:autoRedefine/>
    <w:qFormat/>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autoRedefine/>
    <w:qFormat/>
    <w:uiPriority w:val="0"/>
    <w:pPr>
      <w:spacing w:line="460" w:lineRule="exact"/>
      <w:outlineLvl w:val="9"/>
    </w:pPr>
  </w:style>
  <w:style w:type="paragraph" w:customStyle="1" w:styleId="28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autoRedefine/>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autoRedefine/>
    <w:qFormat/>
    <w:uiPriority w:val="0"/>
    <w:pPr>
      <w:numPr>
        <w:ilvl w:val="3"/>
      </w:numPr>
      <w:outlineLvl w:val="4"/>
    </w:pPr>
  </w:style>
  <w:style w:type="paragraph" w:customStyle="1" w:styleId="291">
    <w:name w:val="实施日期"/>
    <w:basedOn w:val="264"/>
    <w:autoRedefine/>
    <w:qFormat/>
    <w:uiPriority w:val="0"/>
    <w:pPr>
      <w:jc w:val="right"/>
    </w:pPr>
  </w:style>
  <w:style w:type="paragraph" w:customStyle="1" w:styleId="292">
    <w:name w:val="示例"/>
    <w:next w:val="293"/>
    <w:autoRedefine/>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autoRedefine/>
    <w:qFormat/>
    <w:uiPriority w:val="0"/>
    <w:pPr>
      <w:ind w:firstLine="420"/>
    </w:pPr>
    <w:rPr>
      <w:sz w:val="18"/>
    </w:rPr>
  </w:style>
  <w:style w:type="paragraph" w:customStyle="1" w:styleId="294">
    <w:name w:val="数字编号列项（二级）"/>
    <w:autoRedefine/>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autoRedefine/>
    <w:qFormat/>
    <w:uiPriority w:val="0"/>
    <w:pPr>
      <w:numPr>
        <w:ilvl w:val="4"/>
      </w:numPr>
      <w:outlineLvl w:val="5"/>
    </w:pPr>
  </w:style>
  <w:style w:type="paragraph" w:customStyle="1" w:styleId="296">
    <w:name w:val="条文脚注"/>
    <w:basedOn w:val="69"/>
    <w:link w:val="331"/>
    <w:autoRedefine/>
    <w:qFormat/>
    <w:uiPriority w:val="0"/>
    <w:pPr>
      <w:numPr>
        <w:ilvl w:val="0"/>
        <w:numId w:val="18"/>
      </w:numPr>
      <w:ind w:firstLine="0" w:firstLineChars="0"/>
      <w:jc w:val="both"/>
    </w:pPr>
    <w:rPr>
      <w:rFonts w:ascii="宋体"/>
    </w:rPr>
  </w:style>
  <w:style w:type="paragraph" w:customStyle="1" w:styleId="297">
    <w:name w:val="图表脚注"/>
    <w:next w:val="25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autoRedefine/>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autoRedefine/>
    <w:qFormat/>
    <w:uiPriority w:val="0"/>
    <w:pPr>
      <w:numPr>
        <w:ilvl w:val="5"/>
      </w:numPr>
      <w:outlineLvl w:val="6"/>
    </w:pPr>
  </w:style>
  <w:style w:type="paragraph" w:customStyle="1" w:styleId="301">
    <w:name w:val="正文表标题"/>
    <w:next w:val="258"/>
    <w:autoRedefine/>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autoRedefine/>
    <w:qFormat/>
    <w:uiPriority w:val="0"/>
    <w:pPr>
      <w:numPr>
        <w:ilvl w:val="0"/>
        <w:numId w:val="20"/>
      </w:numPr>
      <w:tabs>
        <w:tab w:val="clear" w:pos="360"/>
      </w:tabs>
    </w:pPr>
  </w:style>
  <w:style w:type="paragraph" w:customStyle="1" w:styleId="303">
    <w:name w:val="注："/>
    <w:next w:val="1"/>
    <w:autoRedefine/>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autoRedefine/>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autoRedefine/>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autoRedefine/>
    <w:qFormat/>
    <w:uiPriority w:val="0"/>
    <w:pPr>
      <w:widowControl/>
      <w:numPr>
        <w:ilvl w:val="0"/>
        <w:numId w:val="23"/>
      </w:numPr>
    </w:pPr>
    <w:rPr>
      <w:rFonts w:ascii="宋体"/>
      <w:kern w:val="0"/>
      <w:sz w:val="18"/>
      <w:szCs w:val="18"/>
    </w:rPr>
  </w:style>
  <w:style w:type="paragraph" w:customStyle="1" w:styleId="307">
    <w:name w:val="工程建设章标题"/>
    <w:next w:val="258"/>
    <w:autoRedefine/>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autoRedefine/>
    <w:qFormat/>
    <w:uiPriority w:val="0"/>
    <w:pPr>
      <w:numPr>
        <w:ilvl w:val="2"/>
      </w:numPr>
      <w:spacing w:before="400" w:after="400" w:line="240" w:lineRule="auto"/>
      <w:outlineLvl w:val="2"/>
    </w:pPr>
    <w:rPr>
      <w:sz w:val="21"/>
    </w:rPr>
  </w:style>
  <w:style w:type="paragraph" w:customStyle="1" w:styleId="309">
    <w:name w:val="工程建设条标题"/>
    <w:basedOn w:val="308"/>
    <w:next w:val="258"/>
    <w:autoRedefine/>
    <w:qFormat/>
    <w:uiPriority w:val="0"/>
    <w:pPr>
      <w:numPr>
        <w:ilvl w:val="3"/>
      </w:numPr>
      <w:spacing w:before="0" w:after="0"/>
      <w:jc w:val="left"/>
      <w:outlineLvl w:val="3"/>
    </w:pPr>
    <w:rPr>
      <w:b w:val="0"/>
    </w:rPr>
  </w:style>
  <w:style w:type="paragraph" w:customStyle="1" w:styleId="310">
    <w:name w:val="工程建设表标题"/>
    <w:basedOn w:val="309"/>
    <w:autoRedefine/>
    <w:qFormat/>
    <w:uiPriority w:val="0"/>
    <w:pPr>
      <w:numPr>
        <w:ilvl w:val="4"/>
      </w:numPr>
      <w:jc w:val="center"/>
      <w:outlineLvl w:val="4"/>
    </w:pPr>
  </w:style>
  <w:style w:type="paragraph" w:customStyle="1" w:styleId="311">
    <w:name w:val="工程建设图标题"/>
    <w:basedOn w:val="309"/>
    <w:autoRedefine/>
    <w:qFormat/>
    <w:uiPriority w:val="0"/>
    <w:pPr>
      <w:numPr>
        <w:ilvl w:val="5"/>
      </w:numPr>
      <w:jc w:val="center"/>
      <w:outlineLvl w:val="5"/>
    </w:pPr>
  </w:style>
  <w:style w:type="paragraph" w:customStyle="1" w:styleId="312">
    <w:name w:val="工程建设公式标题"/>
    <w:basedOn w:val="309"/>
    <w:autoRedefine/>
    <w:qFormat/>
    <w:uiPriority w:val="0"/>
    <w:pPr>
      <w:numPr>
        <w:ilvl w:val="6"/>
      </w:numPr>
      <w:jc w:val="center"/>
      <w:outlineLvl w:val="6"/>
    </w:pPr>
  </w:style>
  <w:style w:type="paragraph" w:customStyle="1" w:styleId="313">
    <w:name w:val="工程建设无节条标题"/>
    <w:basedOn w:val="1"/>
    <w:next w:val="258"/>
    <w:autoRedefine/>
    <w:qFormat/>
    <w:uiPriority w:val="0"/>
    <w:pPr>
      <w:numPr>
        <w:ilvl w:val="8"/>
        <w:numId w:val="24"/>
      </w:numPr>
      <w:tabs>
        <w:tab w:val="clear" w:pos="720"/>
      </w:tabs>
      <w:outlineLvl w:val="3"/>
    </w:pPr>
  </w:style>
  <w:style w:type="paragraph" w:customStyle="1" w:styleId="314">
    <w:name w:val="工程建设款标题"/>
    <w:basedOn w:val="309"/>
    <w:autoRedefine/>
    <w:qFormat/>
    <w:uiPriority w:val="0"/>
    <w:pPr>
      <w:numPr>
        <w:ilvl w:val="7"/>
      </w:numPr>
      <w:outlineLvl w:val="9"/>
    </w:pPr>
  </w:style>
  <w:style w:type="paragraph" w:customStyle="1" w:styleId="315">
    <w:name w:val="名称"/>
    <w:basedOn w:val="256"/>
    <w:next w:val="258"/>
    <w:autoRedefine/>
    <w:qFormat/>
    <w:uiPriority w:val="0"/>
    <w:pPr>
      <w:spacing w:line="460" w:lineRule="exact"/>
      <w:outlineLvl w:val="9"/>
    </w:pPr>
  </w:style>
  <w:style w:type="paragraph" w:customStyle="1" w:styleId="316">
    <w:name w:val="正文表标题续表"/>
    <w:basedOn w:val="301"/>
    <w:next w:val="258"/>
    <w:autoRedefine/>
    <w:qFormat/>
    <w:uiPriority w:val="0"/>
    <w:pPr>
      <w:numPr>
        <w:ilvl w:val="2"/>
      </w:numPr>
    </w:pPr>
  </w:style>
  <w:style w:type="paragraph" w:customStyle="1" w:styleId="317">
    <w:name w:val="附录表标题续表"/>
    <w:basedOn w:val="275"/>
    <w:next w:val="258"/>
    <w:autoRedefine/>
    <w:qFormat/>
    <w:uiPriority w:val="0"/>
    <w:pPr>
      <w:numPr>
        <w:ilvl w:val="2"/>
      </w:numPr>
    </w:pPr>
  </w:style>
  <w:style w:type="paragraph" w:customStyle="1" w:styleId="318">
    <w:name w:val="术语定义二级条标题"/>
    <w:basedOn w:val="261"/>
    <w:next w:val="258"/>
    <w:autoRedefine/>
    <w:qFormat/>
    <w:uiPriority w:val="0"/>
    <w:pPr>
      <w:spacing w:before="0" w:beforeLines="0" w:after="0" w:afterLines="0"/>
      <w:outlineLvl w:val="9"/>
    </w:pPr>
  </w:style>
  <w:style w:type="paragraph" w:customStyle="1" w:styleId="319">
    <w:name w:val="术语定义三级条标题"/>
    <w:basedOn w:val="290"/>
    <w:next w:val="258"/>
    <w:autoRedefine/>
    <w:qFormat/>
    <w:uiPriority w:val="0"/>
    <w:pPr>
      <w:spacing w:before="0" w:beforeLines="0" w:after="0" w:afterLines="0"/>
      <w:outlineLvl w:val="9"/>
    </w:pPr>
  </w:style>
  <w:style w:type="paragraph" w:customStyle="1" w:styleId="320">
    <w:name w:val="式中"/>
    <w:autoRedefine/>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autoRedefine/>
    <w:qFormat/>
    <w:uiPriority w:val="0"/>
    <w:pPr>
      <w:spacing w:before="0" w:beforeLines="0" w:after="0" w:afterLines="0"/>
      <w:outlineLvl w:val="9"/>
    </w:pPr>
  </w:style>
  <w:style w:type="paragraph" w:customStyle="1" w:styleId="322">
    <w:name w:val="术语定义五级条标题"/>
    <w:basedOn w:val="300"/>
    <w:next w:val="258"/>
    <w:autoRedefine/>
    <w:qFormat/>
    <w:uiPriority w:val="0"/>
    <w:pPr>
      <w:spacing w:before="0" w:beforeLines="0" w:after="0" w:afterLines="0"/>
      <w:outlineLvl w:val="9"/>
    </w:pPr>
  </w:style>
  <w:style w:type="paragraph" w:customStyle="1" w:styleId="323">
    <w:name w:val="术语定义一级条标题"/>
    <w:basedOn w:val="260"/>
    <w:next w:val="258"/>
    <w:autoRedefine/>
    <w:qFormat/>
    <w:uiPriority w:val="0"/>
    <w:pPr>
      <w:spacing w:before="0" w:beforeLines="0" w:after="0" w:afterLines="0"/>
      <w:outlineLvl w:val="9"/>
    </w:pPr>
  </w:style>
  <w:style w:type="paragraph" w:customStyle="1" w:styleId="324">
    <w:name w:val="条文说明"/>
    <w:basedOn w:val="315"/>
    <w:autoRedefine/>
    <w:qFormat/>
    <w:uiPriority w:val="0"/>
  </w:style>
  <w:style w:type="paragraph" w:customStyle="1" w:styleId="325">
    <w:name w:val="列项·"/>
    <w:autoRedefine/>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autoRedefine/>
    <w:qFormat/>
    <w:uiPriority w:val="0"/>
    <w:pPr>
      <w:spacing w:before="0" w:beforeLines="0" w:after="0" w:afterLines="0"/>
      <w:jc w:val="both"/>
      <w:outlineLvl w:val="9"/>
    </w:pPr>
    <w:rPr>
      <w:rFonts w:asciiTheme="majorEastAsia" w:eastAsiaTheme="majorEastAsia"/>
    </w:rPr>
  </w:style>
  <w:style w:type="paragraph" w:customStyle="1" w:styleId="327">
    <w:name w:val="三级无标题条"/>
    <w:basedOn w:val="290"/>
    <w:autoRedefine/>
    <w:qFormat/>
    <w:uiPriority w:val="0"/>
    <w:pPr>
      <w:spacing w:before="0" w:beforeLines="0" w:after="0" w:afterLines="0"/>
      <w:jc w:val="both"/>
      <w:outlineLvl w:val="9"/>
    </w:pPr>
    <w:rPr>
      <w:rFonts w:asciiTheme="majorEastAsia" w:eastAsiaTheme="majorEastAsia"/>
    </w:rPr>
  </w:style>
  <w:style w:type="paragraph" w:customStyle="1" w:styleId="328">
    <w:name w:val="四级无标题条"/>
    <w:basedOn w:val="295"/>
    <w:autoRedefine/>
    <w:qFormat/>
    <w:uiPriority w:val="0"/>
    <w:pPr>
      <w:spacing w:before="0" w:beforeLines="0" w:after="0" w:afterLines="0"/>
      <w:jc w:val="both"/>
      <w:outlineLvl w:val="9"/>
    </w:pPr>
    <w:rPr>
      <w:rFonts w:asciiTheme="majorEastAsia" w:eastAsiaTheme="majorEastAsia"/>
    </w:rPr>
  </w:style>
  <w:style w:type="paragraph" w:customStyle="1" w:styleId="329">
    <w:name w:val="五级无标题条"/>
    <w:basedOn w:val="300"/>
    <w:autoRedefine/>
    <w:qFormat/>
    <w:uiPriority w:val="0"/>
    <w:pPr>
      <w:spacing w:before="0" w:beforeLines="0" w:after="0" w:afterLines="0"/>
      <w:jc w:val="both"/>
      <w:outlineLvl w:val="9"/>
    </w:pPr>
    <w:rPr>
      <w:rFonts w:asciiTheme="majorEastAsia" w:eastAsiaTheme="majorEastAsia"/>
    </w:rPr>
  </w:style>
  <w:style w:type="paragraph" w:customStyle="1" w:styleId="330">
    <w:name w:val="一级无标题条"/>
    <w:basedOn w:val="260"/>
    <w:autoRedefine/>
    <w:qFormat/>
    <w:uiPriority w:val="0"/>
    <w:pPr>
      <w:spacing w:before="0" w:beforeLines="0" w:after="0" w:afterLines="0"/>
      <w:jc w:val="both"/>
      <w:outlineLvl w:val="9"/>
    </w:pPr>
    <w:rPr>
      <w:rFonts w:asciiTheme="majorEastAsia" w:eastAsiaTheme="majorEastAsia"/>
    </w:rPr>
  </w:style>
  <w:style w:type="character" w:customStyle="1" w:styleId="331">
    <w:name w:val="条文脚注 Char"/>
    <w:basedOn w:val="332"/>
    <w:link w:val="296"/>
    <w:autoRedefine/>
    <w:qFormat/>
    <w:uiPriority w:val="0"/>
    <w:rPr>
      <w:rFonts w:ascii="宋体"/>
      <w:kern w:val="2"/>
      <w:sz w:val="18"/>
      <w:szCs w:val="18"/>
    </w:rPr>
  </w:style>
  <w:style w:type="character" w:customStyle="1" w:styleId="332">
    <w:name w:val="正文文本 Char"/>
    <w:basedOn w:val="231"/>
    <w:link w:val="40"/>
    <w:autoRedefine/>
    <w:semiHidden/>
    <w:qFormat/>
    <w:uiPriority w:val="99"/>
    <w:rPr>
      <w:kern w:val="2"/>
      <w:sz w:val="21"/>
      <w:szCs w:val="24"/>
    </w:rPr>
  </w:style>
  <w:style w:type="paragraph" w:customStyle="1" w:styleId="333">
    <w:name w:val="ICS"/>
    <w:basedOn w:val="273"/>
    <w:autoRedefine/>
    <w:qFormat/>
    <w:uiPriority w:val="0"/>
    <w:pPr>
      <w:jc w:val="left"/>
    </w:pPr>
    <w:rPr>
      <w:rFonts w:ascii="黑体" w:eastAsia="黑体"/>
      <w:sz w:val="21"/>
    </w:rPr>
  </w:style>
  <w:style w:type="paragraph" w:customStyle="1" w:styleId="334">
    <w:name w:val="标准称谓HB"/>
    <w:next w:val="1"/>
    <w:autoRedefine/>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0"/>
    <w:autoRedefine/>
    <w:qFormat/>
    <w:uiPriority w:val="0"/>
    <w:pPr>
      <w:spacing w:after="0" w:line="280" w:lineRule="exact"/>
      <w:ind w:left="284"/>
    </w:pPr>
    <w:rPr>
      <w:rFonts w:ascii="黑体" w:eastAsia="黑体"/>
      <w:kern w:val="3"/>
      <w:sz w:val="28"/>
    </w:rPr>
  </w:style>
  <w:style w:type="paragraph" w:customStyle="1" w:styleId="336">
    <w:name w:val="标准称谓DB"/>
    <w:next w:val="1"/>
    <w:link w:val="337"/>
    <w:autoRedefine/>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7">
    <w:name w:val="标准称谓DB Char"/>
    <w:basedOn w:val="231"/>
    <w:link w:val="336"/>
    <w:autoRedefine/>
    <w:qFormat/>
    <w:uiPriority w:val="0"/>
    <w:rPr>
      <w:rFonts w:ascii="Britannic Bold" w:hAnsi="Britannic Bold" w:eastAsia="黑体"/>
      <w:bCs/>
      <w:w w:val="135"/>
      <w:sz w:val="44"/>
    </w:rPr>
  </w:style>
  <w:style w:type="paragraph" w:customStyle="1" w:styleId="338">
    <w:name w:val="标准称谓QB"/>
    <w:next w:val="1"/>
    <w:link w:val="339"/>
    <w:autoRedefine/>
    <w:qFormat/>
    <w:uiPriority w:val="0"/>
    <w:pPr>
      <w:widowControl w:val="0"/>
      <w:kinsoku w:val="0"/>
      <w:overflowPunct w:val="0"/>
      <w:autoSpaceDE w:val="0"/>
      <w:autoSpaceDN w:val="0"/>
      <w:spacing w:line="0" w:lineRule="atLeast"/>
      <w:jc w:val="distribute"/>
    </w:pPr>
    <w:rPr>
      <w:rFonts w:ascii="Times New Roman" w:hAnsi="Times New Roman" w:eastAsia="黑体" w:cs="Times New Roman"/>
      <w:bCs/>
      <w:w w:val="135"/>
      <w:sz w:val="48"/>
      <w:lang w:val="en-US" w:eastAsia="zh-CN" w:bidi="ar-SA"/>
    </w:rPr>
  </w:style>
  <w:style w:type="character" w:customStyle="1" w:styleId="339">
    <w:name w:val="标准称谓QB Char"/>
    <w:basedOn w:val="231"/>
    <w:link w:val="338"/>
    <w:autoRedefine/>
    <w:qFormat/>
    <w:uiPriority w:val="0"/>
    <w:rPr>
      <w:rFonts w:eastAsia="黑体"/>
      <w:bCs/>
      <w:w w:val="135"/>
      <w:sz w:val="48"/>
    </w:rPr>
  </w:style>
  <w:style w:type="paragraph" w:customStyle="1" w:styleId="340">
    <w:name w:val="发布部门HB"/>
    <w:next w:val="1"/>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QB"/>
    <w:next w:val="1"/>
    <w:autoRedefine/>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autoRedefine/>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4">
    <w:name w:val="标准标志QB"/>
    <w:next w:val="1"/>
    <w:autoRedefine/>
    <w:qFormat/>
    <w:uiPriority w:val="0"/>
    <w:pPr>
      <w:shd w:val="solid" w:color="FFFFFF" w:fill="FFFFFF"/>
      <w:spacing w:line="0" w:lineRule="atLeast"/>
      <w:jc w:val="right"/>
    </w:pPr>
    <w:rPr>
      <w:rFonts w:ascii="Times New Roman" w:hAnsi="Times New Roman" w:eastAsia="Times New Roman" w:cs="Times New Roman"/>
      <w:b/>
      <w:w w:val="130"/>
      <w:sz w:val="96"/>
      <w:lang w:val="en-US" w:eastAsia="zh-CN" w:bidi="ar-SA"/>
    </w:rPr>
  </w:style>
  <w:style w:type="paragraph" w:customStyle="1" w:styleId="345">
    <w:name w:val="标准标志GB"/>
    <w:next w:val="1"/>
    <w:autoRedefine/>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autoRedefine/>
    <w:qFormat/>
    <w:uiPriority w:val="0"/>
    <w:rPr>
      <w:sz w:val="18"/>
    </w:rPr>
  </w:style>
  <w:style w:type="paragraph" w:customStyle="1" w:styleId="347">
    <w:name w:val="附录表标号"/>
    <w:basedOn w:val="1"/>
    <w:next w:val="258"/>
    <w:autoRedefine/>
    <w:qFormat/>
    <w:uiPriority w:val="0"/>
    <w:pPr>
      <w:numPr>
        <w:ilvl w:val="0"/>
        <w:numId w:val="13"/>
      </w:numPr>
      <w:snapToGrid w:val="0"/>
      <w:spacing w:line="14" w:lineRule="exact"/>
      <w:jc w:val="center"/>
    </w:pPr>
    <w:rPr>
      <w:color w:val="FFFFFF"/>
    </w:rPr>
  </w:style>
  <w:style w:type="paragraph" w:customStyle="1" w:styleId="348">
    <w:name w:val="附录图标号"/>
    <w:basedOn w:val="1"/>
    <w:next w:val="258"/>
    <w:autoRedefine/>
    <w:qFormat/>
    <w:uiPriority w:val="0"/>
    <w:pPr>
      <w:numPr>
        <w:ilvl w:val="0"/>
        <w:numId w:val="14"/>
      </w:numPr>
      <w:snapToGrid w:val="0"/>
      <w:spacing w:line="14" w:lineRule="exact"/>
      <w:jc w:val="center"/>
    </w:pPr>
    <w:rPr>
      <w:color w:val="FFFFFF"/>
    </w:rPr>
  </w:style>
  <w:style w:type="paragraph" w:customStyle="1" w:styleId="349">
    <w:name w:val="重要提示"/>
    <w:basedOn w:val="258"/>
    <w:next w:val="258"/>
    <w:autoRedefine/>
    <w:qFormat/>
    <w:uiPriority w:val="0"/>
    <w:rPr>
      <w:rFonts w:eastAsia="黑体"/>
    </w:rPr>
  </w:style>
  <w:style w:type="paragraph" w:customStyle="1" w:styleId="350">
    <w:name w:val="公式编号制表符"/>
    <w:basedOn w:val="1"/>
    <w:next w:val="1"/>
    <w:autoRedefine/>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Heading"/>
    <w:basedOn w:val="3"/>
    <w:next w:val="1"/>
    <w:autoRedefine/>
    <w:semiHidden/>
    <w:unhideWhenUsed/>
    <w:qFormat/>
    <w:uiPriority w:val="39"/>
    <w:pPr>
      <w:outlineLvl w:val="9"/>
    </w:pPr>
  </w:style>
  <w:style w:type="character" w:customStyle="1" w:styleId="352">
    <w:name w:val="Subtle Reference"/>
    <w:basedOn w:val="231"/>
    <w:autoRedefine/>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Subtle Emphasis"/>
    <w:basedOn w:val="231"/>
    <w:autoRedefine/>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Char"/>
    <w:basedOn w:val="231"/>
    <w:link w:val="36"/>
    <w:autoRedefine/>
    <w:semiHidden/>
    <w:qFormat/>
    <w:uiPriority w:val="99"/>
    <w:rPr>
      <w:kern w:val="2"/>
      <w:sz w:val="21"/>
      <w:szCs w:val="24"/>
    </w:rPr>
  </w:style>
  <w:style w:type="character" w:customStyle="1" w:styleId="355">
    <w:name w:val="纯文本 Char"/>
    <w:basedOn w:val="231"/>
    <w:link w:val="49"/>
    <w:autoRedefine/>
    <w:semiHidden/>
    <w:qFormat/>
    <w:uiPriority w:val="99"/>
    <w:rPr>
      <w:rFonts w:ascii="宋体" w:hAnsi="Courier New" w:cs="Courier New"/>
      <w:kern w:val="2"/>
      <w:sz w:val="21"/>
      <w:szCs w:val="21"/>
    </w:rPr>
  </w:style>
  <w:style w:type="character" w:customStyle="1" w:styleId="356">
    <w:name w:val="电子邮件签名 Char"/>
    <w:basedOn w:val="231"/>
    <w:link w:val="25"/>
    <w:autoRedefine/>
    <w:semiHidden/>
    <w:qFormat/>
    <w:uiPriority w:val="99"/>
    <w:rPr>
      <w:kern w:val="2"/>
      <w:sz w:val="21"/>
      <w:szCs w:val="24"/>
    </w:rPr>
  </w:style>
  <w:style w:type="character" w:customStyle="1" w:styleId="357">
    <w:name w:val="副标题 Char"/>
    <w:basedOn w:val="231"/>
    <w:link w:val="66"/>
    <w:autoRedefine/>
    <w:qFormat/>
    <w:uiPriority w:val="11"/>
    <w:rPr>
      <w:rFonts w:asciiTheme="majorHAnsi" w:hAnsiTheme="majorHAnsi" w:cstheme="majorBidi"/>
      <w:b/>
      <w:bCs/>
      <w:kern w:val="28"/>
      <w:sz w:val="32"/>
      <w:szCs w:val="32"/>
    </w:rPr>
  </w:style>
  <w:style w:type="character" w:customStyle="1" w:styleId="358">
    <w:name w:val="宏文本 Char"/>
    <w:basedOn w:val="231"/>
    <w:link w:val="2"/>
    <w:autoRedefine/>
    <w:semiHidden/>
    <w:qFormat/>
    <w:uiPriority w:val="99"/>
    <w:rPr>
      <w:rFonts w:ascii="Courier New" w:hAnsi="Courier New" w:cs="Courier New"/>
      <w:kern w:val="2"/>
      <w:sz w:val="24"/>
      <w:szCs w:val="24"/>
    </w:rPr>
  </w:style>
  <w:style w:type="character" w:customStyle="1" w:styleId="359">
    <w:name w:val="结束语 Char"/>
    <w:basedOn w:val="231"/>
    <w:link w:val="38"/>
    <w:autoRedefine/>
    <w:semiHidden/>
    <w:qFormat/>
    <w:uiPriority w:val="99"/>
    <w:rPr>
      <w:kern w:val="2"/>
      <w:sz w:val="21"/>
      <w:szCs w:val="24"/>
    </w:rPr>
  </w:style>
  <w:style w:type="paragraph" w:styleId="360">
    <w:name w:val="List Paragraph"/>
    <w:basedOn w:val="1"/>
    <w:autoRedefine/>
    <w:qFormat/>
    <w:uiPriority w:val="34"/>
    <w:pPr>
      <w:ind w:firstLine="420" w:firstLineChars="200"/>
    </w:pPr>
  </w:style>
  <w:style w:type="character" w:customStyle="1" w:styleId="361">
    <w:name w:val="Intense Reference"/>
    <w:basedOn w:val="231"/>
    <w:autoRedefine/>
    <w:qFormat/>
    <w:uiPriority w:val="32"/>
    <w:rPr>
      <w:b/>
      <w:bCs/>
      <w:smallCaps/>
      <w:color w:val="5B9BD5" w:themeColor="accent1"/>
      <w:spacing w:val="5"/>
      <w14:textFill>
        <w14:solidFill>
          <w14:schemeClr w14:val="accent1"/>
        </w14:solidFill>
      </w14:textFill>
    </w:rPr>
  </w:style>
  <w:style w:type="character" w:customStyle="1" w:styleId="362">
    <w:name w:val="Intense Emphasis"/>
    <w:basedOn w:val="231"/>
    <w:autoRedefine/>
    <w:qFormat/>
    <w:uiPriority w:val="21"/>
    <w:rPr>
      <w:i/>
      <w:iCs/>
      <w:color w:val="5B9BD5" w:themeColor="accent1"/>
      <w14:textFill>
        <w14:solidFill>
          <w14:schemeClr w14:val="accent1"/>
        </w14:solidFill>
      </w14:textFill>
    </w:rPr>
  </w:style>
  <w:style w:type="paragraph" w:styleId="363">
    <w:name w:val="Intense Quote"/>
    <w:basedOn w:val="1"/>
    <w:next w:val="1"/>
    <w:link w:val="364"/>
    <w:autoRedefine/>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Char"/>
    <w:basedOn w:val="231"/>
    <w:link w:val="363"/>
    <w:autoRedefine/>
    <w:qFormat/>
    <w:uiPriority w:val="30"/>
    <w:rPr>
      <w:i/>
      <w:iCs/>
      <w:color w:val="5B9BD5" w:themeColor="accent1"/>
      <w:kern w:val="2"/>
      <w:sz w:val="21"/>
      <w:szCs w:val="24"/>
      <w14:textFill>
        <w14:solidFill>
          <w14:schemeClr w14:val="accent1"/>
        </w14:solidFill>
      </w14:textFill>
    </w:rPr>
  </w:style>
  <w:style w:type="character" w:customStyle="1" w:styleId="365">
    <w:name w:val="批注框文本 Char"/>
    <w:basedOn w:val="231"/>
    <w:link w:val="58"/>
    <w:autoRedefine/>
    <w:semiHidden/>
    <w:qFormat/>
    <w:uiPriority w:val="99"/>
    <w:rPr>
      <w:kern w:val="2"/>
      <w:sz w:val="18"/>
      <w:szCs w:val="18"/>
    </w:rPr>
  </w:style>
  <w:style w:type="character" w:customStyle="1" w:styleId="366">
    <w:name w:val="批注文字 Char"/>
    <w:basedOn w:val="231"/>
    <w:link w:val="34"/>
    <w:autoRedefine/>
    <w:semiHidden/>
    <w:qFormat/>
    <w:uiPriority w:val="99"/>
    <w:rPr>
      <w:kern w:val="2"/>
      <w:sz w:val="21"/>
      <w:szCs w:val="24"/>
    </w:rPr>
  </w:style>
  <w:style w:type="character" w:customStyle="1" w:styleId="367">
    <w:name w:val="批注主题 Char"/>
    <w:basedOn w:val="366"/>
    <w:link w:val="85"/>
    <w:autoRedefine/>
    <w:semiHidden/>
    <w:qFormat/>
    <w:uiPriority w:val="99"/>
    <w:rPr>
      <w:b/>
      <w:bCs/>
      <w:kern w:val="2"/>
      <w:sz w:val="21"/>
      <w:szCs w:val="24"/>
    </w:rPr>
  </w:style>
  <w:style w:type="character" w:customStyle="1" w:styleId="368">
    <w:name w:val="签名 Char"/>
    <w:basedOn w:val="231"/>
    <w:link w:val="62"/>
    <w:autoRedefine/>
    <w:semiHidden/>
    <w:qFormat/>
    <w:uiPriority w:val="99"/>
    <w:rPr>
      <w:kern w:val="2"/>
      <w:sz w:val="21"/>
      <w:szCs w:val="24"/>
    </w:rPr>
  </w:style>
  <w:style w:type="table" w:customStyle="1" w:styleId="369">
    <w:name w:val="List Table 1 Light"/>
    <w:basedOn w:val="88"/>
    <w:autoRedefine/>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List Table 1 Light Accent 1"/>
    <w:basedOn w:val="88"/>
    <w:autoRedefine/>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List Table 1 Light Accent 2"/>
    <w:basedOn w:val="88"/>
    <w:autoRedefine/>
    <w:qFormat/>
    <w:uiPriority w:val="46"/>
    <w:tblPr>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List Table 1 Light Accent 3"/>
    <w:basedOn w:val="88"/>
    <w:autoRedefine/>
    <w:qFormat/>
    <w:uiPriority w:val="46"/>
    <w:tblPr>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List Table 1 Light Accent 4"/>
    <w:basedOn w:val="88"/>
    <w:autoRedefine/>
    <w:qFormat/>
    <w:uiPriority w:val="46"/>
    <w:tblPr>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List Table 1 Light Accent 5"/>
    <w:basedOn w:val="88"/>
    <w:autoRedefine/>
    <w:qFormat/>
    <w:uiPriority w:val="46"/>
    <w:tblPr>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List Table 1 Light Accent 6"/>
    <w:basedOn w:val="88"/>
    <w:autoRedefine/>
    <w:qFormat/>
    <w:uiPriority w:val="46"/>
    <w:tblPr>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List Table 2"/>
    <w:basedOn w:val="88"/>
    <w:autoRedefine/>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List Table 2 Accent 1"/>
    <w:basedOn w:val="88"/>
    <w:autoRedefine/>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List Table 2 Accent 2"/>
    <w:basedOn w:val="88"/>
    <w:autoRedefine/>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List Table 2 Accent 3"/>
    <w:basedOn w:val="88"/>
    <w:autoRedefine/>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List Table 2 Accent 4"/>
    <w:basedOn w:val="88"/>
    <w:autoRedefine/>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List Table 2 Accent 5"/>
    <w:basedOn w:val="88"/>
    <w:autoRedefine/>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List Table 2 Accent 6"/>
    <w:basedOn w:val="88"/>
    <w:autoRedefine/>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List Table 3"/>
    <w:basedOn w:val="88"/>
    <w:autoRedefine/>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List Table 3 Accent 1"/>
    <w:basedOn w:val="88"/>
    <w:autoRedefine/>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List Table 3 Accent 2"/>
    <w:basedOn w:val="88"/>
    <w:autoRedefine/>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List Table 3 Accent 3"/>
    <w:basedOn w:val="88"/>
    <w:autoRedefine/>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List Table 3 Accent 4"/>
    <w:basedOn w:val="88"/>
    <w:autoRedefine/>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List Table 3 Accent 5"/>
    <w:basedOn w:val="88"/>
    <w:autoRedefine/>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List Table 3 Accent 6"/>
    <w:basedOn w:val="88"/>
    <w:autoRedefine/>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List Table 4"/>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List Table 4 Accent 1"/>
    <w:basedOn w:val="88"/>
    <w:autoRedefine/>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List Table 4 Accent 2"/>
    <w:basedOn w:val="88"/>
    <w:autoRedefine/>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List Table 4 Accent 3"/>
    <w:basedOn w:val="88"/>
    <w:autoRedefine/>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List Table 4 Accent 4"/>
    <w:basedOn w:val="88"/>
    <w:autoRedefine/>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List Table 4 Accent 5"/>
    <w:basedOn w:val="88"/>
    <w:autoRedefine/>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List Table 4 Accent 6"/>
    <w:basedOn w:val="88"/>
    <w:autoRedefine/>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List Table 5 Dark"/>
    <w:basedOn w:val="88"/>
    <w:autoRedefine/>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List Table 5 Dark Accent 1"/>
    <w:basedOn w:val="88"/>
    <w:autoRedefine/>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List Table 5 Dark Accent 2"/>
    <w:basedOn w:val="88"/>
    <w:autoRedefine/>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3"/>
    <w:basedOn w:val="88"/>
    <w:autoRedefine/>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4"/>
    <w:basedOn w:val="88"/>
    <w:autoRedefine/>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5"/>
    <w:basedOn w:val="88"/>
    <w:autoRedefine/>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6"/>
    <w:basedOn w:val="88"/>
    <w:autoRedefine/>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6 Colorful"/>
    <w:basedOn w:val="88"/>
    <w:autoRedefine/>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List Table 6 Colorful Accent 1"/>
    <w:basedOn w:val="88"/>
    <w:autoRedefine/>
    <w:qFormat/>
    <w:uiPriority w:val="51"/>
    <w:rPr>
      <w:color w:val="2E75B6" w:themeColor="accent1" w:themeShade="BF"/>
    </w:r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List Table 6 Colorful Accent 2"/>
    <w:basedOn w:val="88"/>
    <w:autoRedefine/>
    <w:qFormat/>
    <w:uiPriority w:val="51"/>
    <w:rPr>
      <w:color w:val="C55A11" w:themeColor="accent2" w:themeShade="BF"/>
    </w:rPr>
    <w:tblPr>
      <w:tblBorders>
        <w:top w:val="single" w:color="ED7D31" w:themeColor="accent2" w:sz="4" w:space="0"/>
        <w:bottom w:val="single" w:color="ED7D31" w:themeColor="accent2" w:sz="4" w:space="0"/>
      </w:tblBorders>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List Table 6 Colorful Accent 3"/>
    <w:basedOn w:val="88"/>
    <w:autoRedefine/>
    <w:qFormat/>
    <w:uiPriority w:val="51"/>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List Table 6 Colorful Accent 4"/>
    <w:basedOn w:val="88"/>
    <w:autoRedefine/>
    <w:qFormat/>
    <w:uiPriority w:val="51"/>
    <w:rPr>
      <w:color w:val="BF9000" w:themeColor="accent4" w:themeShade="BF"/>
    </w:rPr>
    <w:tblPr>
      <w:tblBorders>
        <w:top w:val="single" w:color="FFC000" w:themeColor="accent4" w:sz="4" w:space="0"/>
        <w:bottom w:val="single" w:color="FFC000" w:themeColor="accent4" w:sz="4" w:space="0"/>
      </w:tblBorders>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List Table 6 Colorful Accent 5"/>
    <w:basedOn w:val="88"/>
    <w:autoRedefine/>
    <w:qFormat/>
    <w:uiPriority w:val="51"/>
    <w:rPr>
      <w:color w:val="2F5597" w:themeColor="accent5" w:themeShade="BF"/>
    </w:rPr>
    <w:tblPr>
      <w:tblBorders>
        <w:top w:val="single" w:color="4472C4" w:themeColor="accent5" w:sz="4" w:space="0"/>
        <w:bottom w:val="single" w:color="4472C4" w:themeColor="accent5" w:sz="4" w:space="0"/>
      </w:tblBorders>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List Table 6 Colorful Accent 6"/>
    <w:basedOn w:val="88"/>
    <w:autoRedefine/>
    <w:qFormat/>
    <w:uiPriority w:val="51"/>
    <w:rPr>
      <w:color w:val="548235" w:themeColor="accent6" w:themeShade="BF"/>
    </w:rPr>
    <w:tblPr>
      <w:tblBorders>
        <w:top w:val="single" w:color="70AD47" w:themeColor="accent6" w:sz="4" w:space="0"/>
        <w:bottom w:val="single" w:color="70AD47" w:themeColor="accent6" w:sz="4" w:space="0"/>
      </w:tblBorders>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List Table 7 Colorful"/>
    <w:basedOn w:val="88"/>
    <w:autoRedefine/>
    <w:qFormat/>
    <w:uiPriority w:val="52"/>
    <w:rPr>
      <w:color w:val="000000" w:themeColor="text1"/>
      <w14:textFill>
        <w14:solidFill>
          <w14:schemeClr w14:val="tx1"/>
        </w14:solidFill>
      </w14:textFil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List Table 7 Colorful Accent 1"/>
    <w:basedOn w:val="88"/>
    <w:autoRedefine/>
    <w:qFormat/>
    <w:uiPriority w:val="52"/>
    <w:rPr>
      <w:color w:val="2E75B6"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List Table 7 Colorful Accent 2"/>
    <w:basedOn w:val="88"/>
    <w:autoRedefine/>
    <w:qFormat/>
    <w:uiPriority w:val="52"/>
    <w:rPr>
      <w:color w:val="C55A11"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3"/>
    <w:basedOn w:val="88"/>
    <w:autoRedefine/>
    <w:qFormat/>
    <w:uiPriority w:val="52"/>
    <w:rPr>
      <w:color w:val="7C7C7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4"/>
    <w:basedOn w:val="88"/>
    <w:autoRedefine/>
    <w:qFormat/>
    <w:uiPriority w:val="52"/>
    <w:rPr>
      <w:color w:val="BF9000"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5"/>
    <w:basedOn w:val="88"/>
    <w:autoRedefine/>
    <w:qFormat/>
    <w:uiPriority w:val="52"/>
    <w:rPr>
      <w:color w:val="2F5597"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6"/>
    <w:basedOn w:val="88"/>
    <w:autoRedefine/>
    <w:qFormat/>
    <w:uiPriority w:val="52"/>
    <w:rPr>
      <w:color w:val="548235"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Char"/>
    <w:basedOn w:val="231"/>
    <w:link w:val="54"/>
    <w:autoRedefine/>
    <w:semiHidden/>
    <w:qFormat/>
    <w:uiPriority w:val="99"/>
    <w:rPr>
      <w:kern w:val="2"/>
      <w:sz w:val="21"/>
      <w:szCs w:val="24"/>
    </w:rPr>
  </w:style>
  <w:style w:type="character" w:customStyle="1" w:styleId="419">
    <w:name w:val="Book Title"/>
    <w:basedOn w:val="231"/>
    <w:autoRedefine/>
    <w:qFormat/>
    <w:uiPriority w:val="33"/>
    <w:rPr>
      <w:b/>
      <w:bCs/>
      <w:i/>
      <w:iCs/>
      <w:spacing w:val="5"/>
    </w:rPr>
  </w:style>
  <w:style w:type="paragraph" w:customStyle="1" w:styleId="420">
    <w:name w:val="Bibliography"/>
    <w:basedOn w:val="1"/>
    <w:next w:val="1"/>
    <w:autoRedefine/>
    <w:semiHidden/>
    <w:unhideWhenUsed/>
    <w:qFormat/>
    <w:uiPriority w:val="37"/>
  </w:style>
  <w:style w:type="table" w:customStyle="1" w:styleId="421">
    <w:name w:val="Grid Table 1 Light"/>
    <w:basedOn w:val="8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Grid Table 1 Light Accent 1"/>
    <w:basedOn w:val="88"/>
    <w:autoRedefine/>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Grid Table 1 Light Accent 2"/>
    <w:basedOn w:val="88"/>
    <w:autoRedefine/>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Grid Table 1 Light Accent 3"/>
    <w:basedOn w:val="88"/>
    <w:autoRedefine/>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Grid Table 1 Light Accent 4"/>
    <w:basedOn w:val="88"/>
    <w:autoRedefine/>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Grid Table 1 Light Accent 5"/>
    <w:basedOn w:val="88"/>
    <w:autoRedefine/>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Grid Table 1 Light Accent 6"/>
    <w:basedOn w:val="88"/>
    <w:autoRedefine/>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Grid Table 2"/>
    <w:basedOn w:val="88"/>
    <w:autoRedefine/>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Grid Table 2 Accent 1"/>
    <w:basedOn w:val="88"/>
    <w:autoRedefine/>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Grid Table 2 Accent 2"/>
    <w:basedOn w:val="88"/>
    <w:autoRedefine/>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Grid Table 2 Accent 3"/>
    <w:basedOn w:val="88"/>
    <w:autoRedefine/>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Grid Table 2 Accent 4"/>
    <w:basedOn w:val="88"/>
    <w:autoRedefine/>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Grid Table 2 Accent 5"/>
    <w:basedOn w:val="88"/>
    <w:autoRedefine/>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Grid Table 2 Accent 6"/>
    <w:basedOn w:val="88"/>
    <w:autoRedefine/>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Grid Table 3"/>
    <w:basedOn w:val="88"/>
    <w:autoRedefine/>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Grid Table 3 Accent 1"/>
    <w:basedOn w:val="88"/>
    <w:autoRedefine/>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Grid Table 3 Accent 2"/>
    <w:basedOn w:val="88"/>
    <w:autoRedefine/>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Grid Table 3 Accent 3"/>
    <w:basedOn w:val="88"/>
    <w:autoRedefine/>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Grid Table 3 Accent 4"/>
    <w:basedOn w:val="88"/>
    <w:autoRedefine/>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Grid Table 3 Accent 5"/>
    <w:basedOn w:val="88"/>
    <w:autoRedefine/>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Grid Table 3 Accent 6"/>
    <w:basedOn w:val="88"/>
    <w:autoRedefine/>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Grid Table 4"/>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Grid Table 4 Accent 1"/>
    <w:basedOn w:val="88"/>
    <w:autoRedefine/>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Grid Table 4 Accent 2"/>
    <w:basedOn w:val="88"/>
    <w:autoRedefine/>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Grid Table 4 Accent 3"/>
    <w:basedOn w:val="88"/>
    <w:autoRedefine/>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Grid Table 4 Accent 4"/>
    <w:basedOn w:val="88"/>
    <w:autoRedefine/>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Grid Table 4 Accent 5"/>
    <w:basedOn w:val="88"/>
    <w:autoRedefine/>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Grid Table 4 Accent 6"/>
    <w:basedOn w:val="88"/>
    <w:autoRedefine/>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Grid Table 5 Dark"/>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Grid Table 5 Dark Accent 1"/>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Grid Table 5 Dark Accent 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Grid Table 5 Dark Accent 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Grid Table 5 Dark Accent 4"/>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Grid Table 5 Dark Accent 5"/>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Grid Table 5 Dark Accent 6"/>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Grid Table 6 Colorful"/>
    <w:basedOn w:val="88"/>
    <w:autoRedefine/>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Grid Table 6 Colorful Accent 1"/>
    <w:basedOn w:val="88"/>
    <w:autoRedefine/>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Grid Table 6 Colorful Accent 2"/>
    <w:basedOn w:val="88"/>
    <w:autoRedefine/>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Grid Table 6 Colorful Accent 3"/>
    <w:basedOn w:val="88"/>
    <w:autoRedefine/>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Grid Table 6 Colorful Accent 4"/>
    <w:basedOn w:val="88"/>
    <w:autoRedefine/>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Grid Table 6 Colorful Accent 5"/>
    <w:basedOn w:val="88"/>
    <w:autoRedefine/>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Grid Table 6 Colorful Accent 6"/>
    <w:basedOn w:val="88"/>
    <w:autoRedefine/>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Grid Table 7 Colorful"/>
    <w:basedOn w:val="88"/>
    <w:autoRedefine/>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Grid Table 7 Colorful Accent 1"/>
    <w:basedOn w:val="88"/>
    <w:autoRedefine/>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Grid Table 7 Colorful Accent 2"/>
    <w:basedOn w:val="88"/>
    <w:autoRedefine/>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Grid Table 7 Colorful Accent 3"/>
    <w:basedOn w:val="88"/>
    <w:autoRedefine/>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Grid Table 7 Colorful Accent 4"/>
    <w:basedOn w:val="88"/>
    <w:autoRedefine/>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Grid Table 7 Colorful Accent 5"/>
    <w:basedOn w:val="88"/>
    <w:autoRedefine/>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Grid Table 7 Colorful Accent 6"/>
    <w:basedOn w:val="88"/>
    <w:autoRedefine/>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Grid Table Light"/>
    <w:basedOn w:val="8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471">
    <w:name w:val="尾注文本 Char"/>
    <w:basedOn w:val="231"/>
    <w:link w:val="56"/>
    <w:autoRedefine/>
    <w:semiHidden/>
    <w:qFormat/>
    <w:uiPriority w:val="99"/>
    <w:rPr>
      <w:kern w:val="2"/>
      <w:sz w:val="21"/>
      <w:szCs w:val="24"/>
    </w:rPr>
  </w:style>
  <w:style w:type="character" w:customStyle="1" w:styleId="472">
    <w:name w:val="文档结构图 Char"/>
    <w:basedOn w:val="231"/>
    <w:link w:val="32"/>
    <w:autoRedefine/>
    <w:semiHidden/>
    <w:qFormat/>
    <w:uiPriority w:val="99"/>
    <w:rPr>
      <w:rFonts w:ascii="Microsoft YaHei UI" w:eastAsia="Microsoft YaHei UI"/>
      <w:kern w:val="2"/>
      <w:sz w:val="18"/>
      <w:szCs w:val="18"/>
    </w:rPr>
  </w:style>
  <w:style w:type="table" w:customStyle="1" w:styleId="473">
    <w:name w:val="Plain Table 1"/>
    <w:basedOn w:val="88"/>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Plain Table 2"/>
    <w:basedOn w:val="88"/>
    <w:autoRedefine/>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Plain Table 3"/>
    <w:basedOn w:val="88"/>
    <w:autoRedefine/>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Plain Table 4"/>
    <w:basedOn w:val="88"/>
    <w:autoRedefine/>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Plain Table 5"/>
    <w:basedOn w:val="88"/>
    <w:autoRedefine/>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Char"/>
    <w:basedOn w:val="231"/>
    <w:link w:val="79"/>
    <w:autoRedefine/>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autoRedefine/>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Char"/>
    <w:basedOn w:val="231"/>
    <w:link w:val="480"/>
    <w:autoRedefine/>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autoRedefine/>
    <w:semiHidden/>
    <w:qFormat/>
    <w:uiPriority w:val="99"/>
    <w:rPr>
      <w:color w:val="808080"/>
    </w:rPr>
  </w:style>
  <w:style w:type="character" w:customStyle="1" w:styleId="483">
    <w:name w:val="正文首行缩进 Char"/>
    <w:basedOn w:val="332"/>
    <w:link w:val="86"/>
    <w:autoRedefine/>
    <w:semiHidden/>
    <w:qFormat/>
    <w:uiPriority w:val="99"/>
    <w:rPr>
      <w:kern w:val="2"/>
      <w:sz w:val="21"/>
      <w:szCs w:val="24"/>
    </w:rPr>
  </w:style>
  <w:style w:type="character" w:customStyle="1" w:styleId="484">
    <w:name w:val="正文文本缩进 Char"/>
    <w:basedOn w:val="231"/>
    <w:link w:val="41"/>
    <w:autoRedefine/>
    <w:semiHidden/>
    <w:qFormat/>
    <w:uiPriority w:val="99"/>
    <w:rPr>
      <w:kern w:val="2"/>
      <w:sz w:val="21"/>
      <w:szCs w:val="24"/>
    </w:rPr>
  </w:style>
  <w:style w:type="character" w:customStyle="1" w:styleId="485">
    <w:name w:val="正文首行缩进 2 Char"/>
    <w:basedOn w:val="484"/>
    <w:link w:val="87"/>
    <w:autoRedefine/>
    <w:semiHidden/>
    <w:qFormat/>
    <w:uiPriority w:val="99"/>
    <w:rPr>
      <w:kern w:val="2"/>
      <w:sz w:val="21"/>
      <w:szCs w:val="24"/>
    </w:rPr>
  </w:style>
  <w:style w:type="character" w:customStyle="1" w:styleId="486">
    <w:name w:val="正文文本 2 Char"/>
    <w:basedOn w:val="231"/>
    <w:link w:val="76"/>
    <w:autoRedefine/>
    <w:semiHidden/>
    <w:qFormat/>
    <w:uiPriority w:val="99"/>
    <w:rPr>
      <w:kern w:val="2"/>
      <w:sz w:val="21"/>
      <w:szCs w:val="24"/>
    </w:rPr>
  </w:style>
  <w:style w:type="character" w:customStyle="1" w:styleId="487">
    <w:name w:val="正文文本 3 Char"/>
    <w:basedOn w:val="231"/>
    <w:link w:val="37"/>
    <w:autoRedefine/>
    <w:semiHidden/>
    <w:qFormat/>
    <w:uiPriority w:val="99"/>
    <w:rPr>
      <w:kern w:val="2"/>
      <w:sz w:val="16"/>
      <w:szCs w:val="16"/>
    </w:rPr>
  </w:style>
  <w:style w:type="character" w:customStyle="1" w:styleId="488">
    <w:name w:val="正文文本缩进 2 Char"/>
    <w:basedOn w:val="231"/>
    <w:link w:val="55"/>
    <w:autoRedefine/>
    <w:semiHidden/>
    <w:qFormat/>
    <w:uiPriority w:val="99"/>
    <w:rPr>
      <w:kern w:val="2"/>
      <w:sz w:val="21"/>
      <w:szCs w:val="24"/>
    </w:rPr>
  </w:style>
  <w:style w:type="character" w:customStyle="1" w:styleId="489">
    <w:name w:val="正文文本缩进 3 Char"/>
    <w:basedOn w:val="231"/>
    <w:link w:val="71"/>
    <w:autoRedefine/>
    <w:semiHidden/>
    <w:qFormat/>
    <w:uiPriority w:val="99"/>
    <w:rPr>
      <w:kern w:val="2"/>
      <w:sz w:val="16"/>
      <w:szCs w:val="16"/>
    </w:rPr>
  </w:style>
  <w:style w:type="character" w:customStyle="1" w:styleId="490">
    <w:name w:val="注释标题 Char"/>
    <w:basedOn w:val="231"/>
    <w:link w:val="22"/>
    <w:autoRedefine/>
    <w:semiHidden/>
    <w:qFormat/>
    <w:uiPriority w:val="99"/>
    <w:rPr>
      <w:kern w:val="2"/>
      <w:sz w:val="21"/>
      <w:szCs w:val="24"/>
    </w:rPr>
  </w:style>
  <w:style w:type="paragraph" w:customStyle="1" w:styleId="491">
    <w:name w:val="附录无标题章"/>
    <w:basedOn w:val="276"/>
    <w:autoRedefine/>
    <w:qFormat/>
    <w:uiPriority w:val="0"/>
    <w:pPr>
      <w:spacing w:before="0" w:beforeLines="0" w:after="0" w:afterLines="0"/>
      <w:outlineLvl w:val="9"/>
    </w:pPr>
    <w:rPr>
      <w:rFonts w:asciiTheme="majorEastAsia" w:eastAsiaTheme="majorEastAsia"/>
    </w:rPr>
  </w:style>
  <w:style w:type="paragraph" w:customStyle="1" w:styleId="492">
    <w:name w:val="附录一级无标题条"/>
    <w:basedOn w:val="277"/>
    <w:autoRedefine/>
    <w:qFormat/>
    <w:uiPriority w:val="0"/>
    <w:pPr>
      <w:spacing w:before="0" w:beforeLines="0" w:after="0" w:afterLines="0"/>
      <w:outlineLvl w:val="9"/>
    </w:pPr>
    <w:rPr>
      <w:rFonts w:asciiTheme="majorEastAsia" w:eastAsiaTheme="majorEastAsia"/>
    </w:rPr>
  </w:style>
  <w:style w:type="paragraph" w:customStyle="1" w:styleId="493">
    <w:name w:val="附录二级无标题条"/>
    <w:basedOn w:val="278"/>
    <w:autoRedefine/>
    <w:qFormat/>
    <w:uiPriority w:val="0"/>
    <w:pPr>
      <w:spacing w:before="0" w:beforeLines="0" w:after="0" w:afterLines="0"/>
      <w:outlineLvl w:val="9"/>
    </w:pPr>
    <w:rPr>
      <w:rFonts w:asciiTheme="majorEastAsia" w:eastAsiaTheme="majorEastAsia"/>
    </w:rPr>
  </w:style>
  <w:style w:type="paragraph" w:customStyle="1" w:styleId="494">
    <w:name w:val="附录三级无标题条"/>
    <w:basedOn w:val="279"/>
    <w:autoRedefine/>
    <w:qFormat/>
    <w:uiPriority w:val="0"/>
    <w:pPr>
      <w:spacing w:before="0" w:beforeLines="0" w:after="0" w:afterLines="0"/>
      <w:outlineLvl w:val="9"/>
    </w:pPr>
    <w:rPr>
      <w:rFonts w:asciiTheme="majorEastAsia" w:eastAsiaTheme="majorEastAsia"/>
    </w:rPr>
  </w:style>
  <w:style w:type="paragraph" w:customStyle="1" w:styleId="495">
    <w:name w:val="附录四级无标题条"/>
    <w:basedOn w:val="280"/>
    <w:autoRedefine/>
    <w:qFormat/>
    <w:uiPriority w:val="0"/>
    <w:pPr>
      <w:spacing w:before="0" w:beforeLines="0" w:after="0" w:afterLines="0"/>
      <w:outlineLvl w:val="9"/>
    </w:pPr>
    <w:rPr>
      <w:rFonts w:asciiTheme="majorEastAsia" w:eastAsiaTheme="majorEastAsia"/>
    </w:rPr>
  </w:style>
  <w:style w:type="paragraph" w:customStyle="1" w:styleId="496">
    <w:name w:val="标准标志TB"/>
    <w:basedOn w:val="1"/>
    <w:autoRedefine/>
    <w:qFormat/>
    <w:uiPriority w:val="0"/>
    <w:pPr>
      <w:widowControl/>
      <w:shd w:val="solid" w:color="FFFFFF" w:fill="FFFFFF"/>
      <w:spacing w:line="0" w:lineRule="atLeast"/>
      <w:jc w:val="right"/>
    </w:pPr>
    <w:rPr>
      <w:rFonts w:ascii="Times New Roman" w:hAnsi="Times New Roman" w:eastAsia="Arial Unicode MS"/>
      <w:b/>
      <w:w w:val="130"/>
      <w:sz w:val="96"/>
      <w:szCs w:val="20"/>
    </w:rPr>
  </w:style>
  <w:style w:type="paragraph" w:customStyle="1" w:styleId="497">
    <w:name w:val="标准称谓TB"/>
    <w:basedOn w:val="1"/>
    <w:autoRedefine/>
    <w:qFormat/>
    <w:uiPriority w:val="0"/>
    <w:pPr>
      <w:kinsoku w:val="0"/>
      <w:overflowPunct w:val="0"/>
      <w:autoSpaceDE w:val="0"/>
      <w:autoSpaceDN w:val="0"/>
      <w:spacing w:line="0" w:lineRule="atLeast"/>
      <w:jc w:val="center"/>
    </w:pPr>
    <w:rPr>
      <w:rFonts w:hint="eastAsia" w:ascii="黑体" w:hAnsi="黑体" w:eastAsia="黑体" w:cs="黑体"/>
      <w:bCs/>
      <w:spacing w:val="40"/>
      <w:w w:val="100"/>
      <w:kern w:val="0"/>
      <w:sz w:val="72"/>
      <w:szCs w:val="20"/>
    </w:rPr>
  </w:style>
  <w:style w:type="paragraph" w:customStyle="1" w:styleId="498">
    <w:name w:val="发布GB"/>
    <w:basedOn w:val="40"/>
    <w:autoRedefine/>
    <w:qFormat/>
    <w:uiPriority w:val="0"/>
    <w:pPr>
      <w:spacing w:after="0" w:line="280" w:lineRule="exact"/>
      <w:ind w:left="284"/>
    </w:pPr>
    <w:rPr>
      <w:rFonts w:ascii="黑体" w:eastAsia="黑体"/>
      <w:kern w:val="3"/>
      <w:sz w:val="28"/>
    </w:rPr>
  </w:style>
  <w:style w:type="paragraph" w:customStyle="1" w:styleId="499">
    <w:name w:val="发布DB"/>
    <w:basedOn w:val="498"/>
    <w:autoRedefine/>
    <w:qFormat/>
    <w:uiPriority w:val="0"/>
    <w:pPr>
      <w:ind w:left="567"/>
    </w:pPr>
  </w:style>
  <w:style w:type="paragraph" w:customStyle="1" w:styleId="500">
    <w:name w:val="发布HB"/>
    <w:basedOn w:val="498"/>
    <w:autoRedefine/>
    <w:qFormat/>
    <w:uiPriority w:val="0"/>
    <w:pPr>
      <w:ind w:left="567"/>
    </w:pPr>
  </w:style>
  <w:style w:type="paragraph" w:customStyle="1" w:styleId="501">
    <w:name w:val="发布QB"/>
    <w:basedOn w:val="498"/>
    <w:autoRedefine/>
    <w:qFormat/>
    <w:uiPriority w:val="0"/>
    <w:pPr>
      <w:ind w:left="567"/>
    </w:pPr>
  </w:style>
  <w:style w:type="paragraph" w:customStyle="1" w:styleId="502">
    <w:name w:val="发布TB"/>
    <w:basedOn w:val="498"/>
    <w:autoRedefine/>
    <w:qFormat/>
    <w:uiPriority w:val="0"/>
    <w:pPr>
      <w:ind w:left="567"/>
    </w:pPr>
  </w:style>
  <w:style w:type="paragraph" w:customStyle="1" w:styleId="503">
    <w:name w:val="发布部门TB"/>
    <w:basedOn w:val="1"/>
    <w:autoRedefine/>
    <w:qFormat/>
    <w:uiPriority w:val="0"/>
    <w:pPr>
      <w:widowControl/>
      <w:spacing w:line="360" w:lineRule="exact"/>
      <w:jc w:val="center"/>
    </w:pPr>
    <w:rPr>
      <w:rFonts w:hint="eastAsia" w:ascii="黑体" w:hAnsi="黑体" w:eastAsia="黑体" w:cs="黑体"/>
      <w:spacing w:val="20"/>
      <w:w w:val="135"/>
      <w:kern w:val="0"/>
      <w:sz w:val="36"/>
      <w:szCs w:val="20"/>
    </w:rPr>
  </w:style>
  <w:style w:type="paragraph" w:customStyle="1" w:styleId="504">
    <w:name w:val="标准标志CEC"/>
    <w:basedOn w:val="1"/>
    <w:autoRedefine/>
    <w:qFormat/>
    <w:uiPriority w:val="0"/>
    <w:pPr>
      <w:jc w:val="right"/>
    </w:pPr>
    <w:rPr>
      <w:rFonts w:eastAsia="Times New Roman"/>
      <w:b/>
      <w:sz w:val="96"/>
    </w:rPr>
  </w:style>
  <w:style w:type="paragraph" w:customStyle="1" w:styleId="505">
    <w:name w:val="标准称谓CEC"/>
    <w:basedOn w:val="1"/>
    <w:autoRedefine/>
    <w:qFormat/>
    <w:uiPriority w:val="0"/>
    <w:pPr>
      <w:jc w:val="center"/>
    </w:pPr>
    <w:rPr>
      <w:rFonts w:eastAsia="黑体"/>
      <w:b/>
      <w:w w:val="132"/>
      <w:kern w:val="0"/>
      <w:sz w:val="52"/>
    </w:rPr>
  </w:style>
  <w:style w:type="paragraph" w:customStyle="1" w:styleId="506">
    <w:name w:val="发布CEC"/>
    <w:basedOn w:val="498"/>
    <w:autoRedefine/>
    <w:qFormat/>
    <w:uiPriority w:val="0"/>
  </w:style>
  <w:style w:type="paragraph" w:customStyle="1" w:styleId="507">
    <w:name w:val="发布部门CEC"/>
    <w:basedOn w:val="1"/>
    <w:autoRedefine/>
    <w:qFormat/>
    <w:uiPriority w:val="0"/>
    <w:pPr>
      <w:snapToGrid w:val="0"/>
    </w:pPr>
    <w:rPr>
      <w:b/>
      <w:w w:val="135"/>
      <w:kern w:val="0"/>
      <w:sz w:val="36"/>
    </w:rPr>
  </w:style>
  <w:style w:type="paragraph" w:customStyle="1" w:styleId="508">
    <w:name w:val="标准正文公式"/>
    <w:basedOn w:val="1"/>
    <w:next w:val="1"/>
    <w:autoRedefine/>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autoRedefine/>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0"/>
    <w:autoRedefine/>
    <w:qFormat/>
    <w:uiPriority w:val="0"/>
    <w:pPr>
      <w:numPr>
        <w:ilvl w:val="1"/>
        <w:numId w:val="26"/>
      </w:numPr>
    </w:pPr>
  </w:style>
  <w:style w:type="paragraph" w:customStyle="1" w:styleId="511">
    <w:name w:val="引言二级条标题"/>
    <w:basedOn w:val="1"/>
    <w:next w:val="258"/>
    <w:autoRedefine/>
    <w:qFormat/>
    <w:uiPriority w:val="0"/>
    <w:pPr>
      <w:widowControl/>
      <w:numPr>
        <w:ilvl w:val="2"/>
        <w:numId w:val="27"/>
      </w:numPr>
      <w:autoSpaceDE w:val="0"/>
      <w:autoSpaceDN w:val="0"/>
      <w:spacing w:before="50" w:beforeLines="50" w:after="50" w:afterLines="50"/>
    </w:pPr>
    <w:rPr>
      <w:rFonts w:ascii="黑体" w:eastAsia="黑体"/>
      <w:kern w:val="0"/>
      <w:szCs w:val="20"/>
    </w:rPr>
  </w:style>
  <w:style w:type="paragraph" w:customStyle="1" w:styleId="512">
    <w:name w:val="引言二级无标题条"/>
    <w:basedOn w:val="511"/>
    <w:next w:val="258"/>
    <w:autoRedefine/>
    <w:qFormat/>
    <w:uiPriority w:val="0"/>
    <w:pPr>
      <w:spacing w:before="0" w:beforeLines="0" w:after="0" w:afterLines="0" w:line="276" w:lineRule="auto"/>
    </w:pPr>
    <w:rPr>
      <w:rFonts w:ascii="宋体" w:eastAsia="宋体"/>
    </w:rPr>
  </w:style>
  <w:style w:type="paragraph" w:customStyle="1" w:styleId="513">
    <w:name w:val="引言三级条标题"/>
    <w:basedOn w:val="1"/>
    <w:next w:val="258"/>
    <w:autoRedefine/>
    <w:qFormat/>
    <w:uiPriority w:val="0"/>
    <w:pPr>
      <w:widowControl/>
      <w:numPr>
        <w:ilvl w:val="3"/>
        <w:numId w:val="27"/>
      </w:numPr>
      <w:autoSpaceDE w:val="0"/>
      <w:autoSpaceDN w:val="0"/>
      <w:spacing w:before="50" w:beforeLines="50" w:after="50" w:afterLines="50"/>
    </w:pPr>
    <w:rPr>
      <w:rFonts w:ascii="黑体" w:eastAsia="黑体"/>
      <w:kern w:val="0"/>
      <w:szCs w:val="20"/>
    </w:rPr>
  </w:style>
  <w:style w:type="paragraph" w:customStyle="1" w:styleId="514">
    <w:name w:val="引言三级无标题条"/>
    <w:basedOn w:val="513"/>
    <w:next w:val="258"/>
    <w:autoRedefine/>
    <w:qFormat/>
    <w:uiPriority w:val="0"/>
    <w:pPr>
      <w:spacing w:before="0" w:beforeLines="0" w:after="0" w:afterLines="0" w:line="276" w:lineRule="auto"/>
    </w:pPr>
    <w:rPr>
      <w:rFonts w:ascii="宋体" w:eastAsia="宋体"/>
    </w:rPr>
  </w:style>
  <w:style w:type="paragraph" w:customStyle="1" w:styleId="515">
    <w:name w:val="引言四级条标题"/>
    <w:basedOn w:val="1"/>
    <w:next w:val="258"/>
    <w:autoRedefine/>
    <w:qFormat/>
    <w:uiPriority w:val="0"/>
    <w:pPr>
      <w:widowControl/>
      <w:numPr>
        <w:ilvl w:val="4"/>
        <w:numId w:val="27"/>
      </w:numPr>
      <w:autoSpaceDE w:val="0"/>
      <w:autoSpaceDN w:val="0"/>
      <w:spacing w:before="50" w:beforeLines="50" w:after="50" w:afterLines="50"/>
    </w:pPr>
    <w:rPr>
      <w:rFonts w:ascii="黑体" w:eastAsia="黑体"/>
      <w:kern w:val="0"/>
      <w:szCs w:val="20"/>
    </w:rPr>
  </w:style>
  <w:style w:type="paragraph" w:customStyle="1" w:styleId="516">
    <w:name w:val="引言四级无标题条"/>
    <w:basedOn w:val="515"/>
    <w:next w:val="258"/>
    <w:autoRedefine/>
    <w:qFormat/>
    <w:uiPriority w:val="0"/>
    <w:pPr>
      <w:spacing w:before="0" w:beforeLines="0" w:after="0" w:afterLines="0" w:line="276" w:lineRule="auto"/>
    </w:pPr>
    <w:rPr>
      <w:rFonts w:ascii="宋体" w:eastAsia="宋体"/>
    </w:rPr>
  </w:style>
  <w:style w:type="paragraph" w:customStyle="1" w:styleId="517">
    <w:name w:val="引言五级条标题"/>
    <w:basedOn w:val="1"/>
    <w:next w:val="258"/>
    <w:autoRedefine/>
    <w:qFormat/>
    <w:uiPriority w:val="0"/>
    <w:pPr>
      <w:widowControl/>
      <w:numPr>
        <w:ilvl w:val="5"/>
        <w:numId w:val="27"/>
      </w:numPr>
      <w:autoSpaceDE w:val="0"/>
      <w:autoSpaceDN w:val="0"/>
      <w:spacing w:before="50" w:beforeLines="50" w:after="50" w:afterLines="50"/>
    </w:pPr>
    <w:rPr>
      <w:rFonts w:ascii="黑体" w:eastAsia="黑体"/>
      <w:kern w:val="0"/>
      <w:szCs w:val="20"/>
    </w:rPr>
  </w:style>
  <w:style w:type="paragraph" w:customStyle="1" w:styleId="518">
    <w:name w:val="引言五级无标题条"/>
    <w:basedOn w:val="517"/>
    <w:next w:val="258"/>
    <w:autoRedefine/>
    <w:qFormat/>
    <w:uiPriority w:val="0"/>
    <w:pPr>
      <w:spacing w:before="0" w:beforeLines="0" w:after="0" w:afterLines="0" w:line="276" w:lineRule="auto"/>
    </w:pPr>
    <w:rPr>
      <w:rFonts w:ascii="宋体" w:eastAsia="宋体"/>
    </w:rPr>
  </w:style>
  <w:style w:type="paragraph" w:customStyle="1" w:styleId="519">
    <w:name w:val="引言一级条标题"/>
    <w:basedOn w:val="1"/>
    <w:next w:val="258"/>
    <w:autoRedefine/>
    <w:qFormat/>
    <w:uiPriority w:val="0"/>
    <w:pPr>
      <w:widowControl/>
      <w:numPr>
        <w:ilvl w:val="1"/>
        <w:numId w:val="27"/>
      </w:numPr>
      <w:autoSpaceDE w:val="0"/>
      <w:autoSpaceDN w:val="0"/>
      <w:spacing w:before="50" w:beforeLines="50" w:after="50" w:afterLines="50"/>
    </w:pPr>
    <w:rPr>
      <w:rFonts w:ascii="黑体" w:eastAsia="黑体"/>
      <w:kern w:val="0"/>
      <w:szCs w:val="20"/>
    </w:rPr>
  </w:style>
  <w:style w:type="paragraph" w:customStyle="1" w:styleId="520">
    <w:name w:val="引言一级无标题条"/>
    <w:basedOn w:val="519"/>
    <w:next w:val="258"/>
    <w:autoRedefine/>
    <w:qFormat/>
    <w:uiPriority w:val="0"/>
    <w:pPr>
      <w:spacing w:before="0" w:beforeLines="0" w:after="0" w:afterLines="0" w:line="276" w:lineRule="auto"/>
    </w:pPr>
    <w:rPr>
      <w:rFonts w:ascii="宋体" w:eastAsia="宋体"/>
    </w:rPr>
  </w:style>
  <w:style w:type="paragraph" w:customStyle="1" w:styleId="521">
    <w:name w:val="前言标题"/>
    <w:next w:val="1"/>
    <w:autoRedefine/>
    <w:qFormat/>
    <w:uiPriority w:val="0"/>
    <w:pPr>
      <w:numPr>
        <w:ilvl w:val="0"/>
        <w:numId w:val="2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2">
    <w:name w:val="列项·（二级）"/>
    <w:basedOn w:val="325"/>
    <w:autoRedefine/>
    <w:qFormat/>
    <w:uiPriority w:val="0"/>
    <w:pPr>
      <w:ind w:left="1260" w:leftChars="400" w:hanging="420"/>
    </w:pPr>
  </w:style>
  <w:style w:type="paragraph" w:customStyle="1" w:styleId="523">
    <w:name w:val="列项——（二级）"/>
    <w:basedOn w:val="285"/>
    <w:autoRedefine/>
    <w:qFormat/>
    <w:uiPriority w:val="0"/>
    <w:pPr>
      <w:ind w:left="1260" w:leftChars="400" w:hanging="200" w:hangingChars="200"/>
    </w:pPr>
  </w:style>
  <w:style w:type="paragraph" w:customStyle="1" w:styleId="524">
    <w:name w:val="参考文献编号"/>
    <w:basedOn w:val="258"/>
    <w:autoRedefine/>
    <w:qFormat/>
    <w:uiPriority w:val="0"/>
    <w:pPr>
      <w:numPr>
        <w:ilvl w:val="0"/>
        <w:numId w:val="29"/>
      </w:numPr>
      <w:ind w:firstLine="420"/>
    </w:pPr>
  </w:style>
  <w:style w:type="paragraph" w:customStyle="1" w:styleId="525">
    <w:name w:val="表格正文"/>
    <w:basedOn w:val="1"/>
    <w:autoRedefine/>
    <w:qFormat/>
    <w:uiPriority w:val="0"/>
    <w:rPr>
      <w:rFonts w:ascii="宋体"/>
      <w:sz w:val="18"/>
    </w:rPr>
  </w:style>
  <w:style w:type="paragraph" w:customStyle="1" w:styleId="526">
    <w:name w:val="表格段"/>
    <w:basedOn w:val="258"/>
    <w:autoRedefine/>
    <w:qFormat/>
    <w:uiPriority w:val="0"/>
    <w:pPr>
      <w:ind w:firstLine="420"/>
    </w:pPr>
    <w:rPr>
      <w:sz w:val="18"/>
    </w:rPr>
  </w:style>
  <w:style w:type="paragraph" w:customStyle="1" w:styleId="527">
    <w:name w:val="表格脚注"/>
    <w:basedOn w:val="525"/>
    <w:next w:val="525"/>
    <w:autoRedefine/>
    <w:qFormat/>
    <w:uiPriority w:val="0"/>
    <w:pPr>
      <w:numPr>
        <w:ilvl w:val="0"/>
        <w:numId w:val="30"/>
      </w:numPr>
      <w:adjustRightInd w:val="0"/>
      <w:jc w:val="left"/>
    </w:pPr>
    <w:rPr>
      <w:rFonts w:hAnsi="宋体"/>
      <w:szCs w:val="21"/>
    </w:rPr>
  </w:style>
  <w:style w:type="paragraph" w:customStyle="1" w:styleId="528">
    <w:name w:val="标准文件_一级条标题"/>
    <w:basedOn w:val="529"/>
    <w:next w:val="530"/>
    <w:autoRedefine/>
    <w:qFormat/>
    <w:uiPriority w:val="0"/>
    <w:pPr>
      <w:numPr>
        <w:ilvl w:val="2"/>
      </w:numPr>
      <w:spacing w:before="50" w:beforeLines="50" w:after="50" w:afterLines="50"/>
      <w:outlineLvl w:val="1"/>
    </w:pPr>
  </w:style>
  <w:style w:type="paragraph" w:customStyle="1" w:styleId="529">
    <w:name w:val="标准文件_章标题"/>
    <w:next w:val="530"/>
    <w:autoRedefine/>
    <w:qFormat/>
    <w:uiPriority w:val="0"/>
    <w:pPr>
      <w:numPr>
        <w:ilvl w:val="1"/>
        <w:numId w:val="28"/>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530">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26631;&#20934;&#32534;&#20889;WPS\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8E8159288E40C2AB02C9C3B73C5026"/>
        <w:style w:val=""/>
        <w:category>
          <w:name w:val="常规"/>
          <w:gallery w:val="placeholder"/>
        </w:category>
        <w:types>
          <w:type w:val="bbPlcHdr"/>
        </w:types>
        <w:behaviors>
          <w:behavior w:val="content"/>
        </w:behaviors>
        <w:description w:val=""/>
        <w:guid w:val="{9C886A97-E205-4162-B765-439E8688C970}"/>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B0"/>
    <w:rsid w:val="003F664C"/>
    <w:rsid w:val="00516E6A"/>
    <w:rsid w:val="00730FF9"/>
    <w:rsid w:val="009F6678"/>
    <w:rsid w:val="00D55AD2"/>
    <w:rsid w:val="00DE6AB1"/>
    <w:rsid w:val="00E66E00"/>
    <w:rsid w:val="00FA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628E8159288E40C2AB02C9C3B73C502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51E414173C04A5F9A008719C016EEB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56C92-4FC4-4F1A-89CA-6831313FE443}">
  <ds:schemaRefs/>
</ds:datastoreItem>
</file>

<file path=docProps/app.xml><?xml version="1.0" encoding="utf-8"?>
<Properties xmlns="http://schemas.openxmlformats.org/officeDocument/2006/extended-properties" xmlns:vt="http://schemas.openxmlformats.org/officeDocument/2006/docPropsVTypes">
  <Template>bzbx20.dotx</Template>
  <Pages>11</Pages>
  <Words>2940</Words>
  <Characters>3348</Characters>
  <Lines>1</Lines>
  <Paragraphs>1</Paragraphs>
  <TotalTime>4</TotalTime>
  <ScaleCrop>false</ScaleCrop>
  <LinksUpToDate>false</LinksUpToDate>
  <CharactersWithSpaces>4507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2023-12-29T06:24:00Z</dcterms:created>
  <dc:creator>-你呀-</dc:creator>
  <cp:lastModifiedBy>抓住青春的尾巴</cp:lastModifiedBy>
  <dcterms:modified xsi:type="dcterms:W3CDTF">2024-04-29T06:40:29Z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600F7FC260C648C4912575CCBBED4D0F_13</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 31.120</vt:lpwstr>
  </property>
  <property fmtid="{D5CDD505-2E9C-101B-9397-08002B2CF9AE}" pid="7" name="CCS" linkTarget="CCS">
    <vt:lpwstr>CCS L 47</vt:lpwstr>
  </property>
  <property fmtid="{D5CDD505-2E9C-101B-9397-08002B2CF9AE}" pid="8" name="BAH" linkTarget="BAH">
    <vt:lpwstr>备案号：</vt:lpwstr>
  </property>
  <property fmtid="{D5CDD505-2E9C-101B-9397-08002B2CF9AE}" pid="9" name="BT" linkTarget="BT">
    <vt:lpwstr>团    体    标    准</vt:lpwstr>
  </property>
  <property fmtid="{D5CDD505-2E9C-101B-9397-08002B2CF9AE}" pid="10" name="BZBH" linkTarget="BZBH">
    <vt:lpwstr>T/QGCML XXX-XXXX</vt:lpwstr>
  </property>
  <property fmtid="{D5CDD505-2E9C-101B-9397-08002B2CF9AE}" pid="11" name="TDBH" linkTarget="TDBH">
    <vt:lpwstr/>
  </property>
  <property fmtid="{D5CDD505-2E9C-101B-9397-08002B2CF9AE}" pid="12" name="BZMC" linkTarget="BZMC">
    <vt:lpwstr>发光二极管热阻抗测试方法</vt:lpwstr>
  </property>
  <property fmtid="{D5CDD505-2E9C-101B-9397-08002B2CF9AE}" pid="13" name="YWMC" linkTarget="YWMC">
    <vt:lpwstr>Test method for thermal impedance of light-emitting diodes</vt:lpwstr>
  </property>
  <property fmtid="{D5CDD505-2E9C-101B-9397-08002B2CF9AE}" pid="14" name="CBCD" linkTarget="CBCD">
    <vt:lpwstr/>
  </property>
  <property fmtid="{D5CDD505-2E9C-101B-9397-08002B2CF9AE}" pid="15" name="WGLB" linkTarget="WGLB">
    <vt:lpwstr>（草案稿）</vt:lpwstr>
  </property>
  <property fmtid="{D5CDD505-2E9C-101B-9397-08002B2CF9AE}" pid="16" name="FBRQ" linkTarget="FBRQ">
    <vt:lpwstr>20XX-XX-XX</vt:lpwstr>
  </property>
  <property fmtid="{D5CDD505-2E9C-101B-9397-08002B2CF9AE}" pid="17" name="SSRQ" linkTarget="SSRQ">
    <vt:lpwstr>20XX-XX-XX</vt:lpwstr>
  </property>
  <property fmtid="{D5CDD505-2E9C-101B-9397-08002B2CF9AE}" pid="18" name="BZLX" linkTarget="BZLX">
    <vt:lpwstr>T/QGCML</vt:lpwstr>
  </property>
  <property fmtid="{D5CDD505-2E9C-101B-9397-08002B2CF9AE}" pid="19" name="标准类型" linkTarget="标准类型">
    <vt:lpwstr>TB</vt:lpwstr>
  </property>
  <property fmtid="{D5CDD505-2E9C-101B-9397-08002B2CF9AE}" pid="20" name="FBDW" linkTarget="FBDW">
    <vt:lpwstr>全国城市工业品贸易中心联合会</vt:lpwstr>
  </property>
  <property fmtid="{D5CDD505-2E9C-101B-9397-08002B2CF9AE}" pid="21" name="IMAGE" linkTarget="IMAGE">
    <vt:lpwstr/>
  </property>
  <property fmtid="{D5CDD505-2E9C-101B-9397-08002B2CF9AE}" pid="22" name="KSOProductBuildVer">
    <vt:lpwstr>2052-12.1.0.16729</vt:lpwstr>
  </property>
</Properties>
</file>